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FFFFFF" w:themeColor="background1"/>
          <w:sz w:val="20"/>
        </w:rPr>
        <w:id w:val="-1181043092"/>
        <w:docPartObj>
          <w:docPartGallery w:val="Cover Pages"/>
          <w:docPartUnique/>
        </w:docPartObj>
      </w:sdtPr>
      <w:sdtEndPr>
        <w:rPr>
          <w:color w:val="auto"/>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9F2951" w:rsidRPr="009F2951" w:rsidTr="007472A9">
            <w:trPr>
              <w:trHeight w:hRule="exact" w:val="10772"/>
            </w:trPr>
            <w:tc>
              <w:tcPr>
                <w:tcW w:w="10773" w:type="dxa"/>
                <w:shd w:val="clear" w:color="auto" w:fill="auto"/>
              </w:tcPr>
              <w:p w:rsidR="009F2951" w:rsidRPr="009F2951" w:rsidRDefault="009F2951" w:rsidP="00CC346F">
                <w:pPr>
                  <w:pStyle w:val="CoverDate"/>
                  <w:rPr>
                    <w:color w:val="FFFFFF" w:themeColor="background1"/>
                  </w:rPr>
                </w:pPr>
              </w:p>
              <w:p w:rsidR="009F2951" w:rsidRPr="009F2951" w:rsidRDefault="009F2951" w:rsidP="00CC346F">
                <w:pPr>
                  <w:pStyle w:val="CoverHeading"/>
                  <w:rPr>
                    <w:color w:val="FFFFFF" w:themeColor="background1"/>
                  </w:rPr>
                </w:pPr>
              </w:p>
              <w:p w:rsidR="009F2951" w:rsidRPr="009F2951" w:rsidRDefault="009F2951" w:rsidP="00CC346F">
                <w:pPr>
                  <w:pStyle w:val="CoverHeading"/>
                  <w:rPr>
                    <w:color w:val="FFFFFF" w:themeColor="background1"/>
                  </w:rPr>
                </w:pPr>
              </w:p>
              <w:p w:rsidR="009F2951" w:rsidRPr="009F2951" w:rsidRDefault="009F2951" w:rsidP="00CC346F">
                <w:pPr>
                  <w:pStyle w:val="CoverHeading"/>
                  <w:rPr>
                    <w:color w:val="FFFFFF" w:themeColor="background1"/>
                  </w:rPr>
                </w:pPr>
              </w:p>
              <w:p w:rsidR="009F2951" w:rsidRPr="009F2951" w:rsidRDefault="009F2951" w:rsidP="00CC346F">
                <w:pPr>
                  <w:pStyle w:val="CoverHeading"/>
                  <w:rPr>
                    <w:color w:val="FFFFFF" w:themeColor="background1"/>
                  </w:rPr>
                </w:pPr>
              </w:p>
              <w:p w:rsidR="009F2951" w:rsidRPr="009F2951" w:rsidRDefault="009F2951" w:rsidP="00CC346F">
                <w:pPr>
                  <w:pStyle w:val="CoverHeading2"/>
                  <w:tabs>
                    <w:tab w:val="left" w:pos="9950"/>
                  </w:tabs>
                </w:pPr>
                <w:r w:rsidRPr="009F2951">
                  <w:rPr>
                    <w:color w:val="FFFFFF" w:themeColor="background1"/>
                  </w:rPr>
                  <w:br/>
                </w:r>
                <w:r w:rsidR="00225A4F">
                  <w:fldChar w:fldCharType="begin"/>
                </w:r>
                <w:r w:rsidR="00225A4F">
                  <w:instrText xml:space="preserve"> DOCPROPERTY  "Cover Heading"  \* MERGEFORMAT </w:instrText>
                </w:r>
                <w:r w:rsidR="00225A4F">
                  <w:fldChar w:fldCharType="separate"/>
                </w:r>
                <w:r>
                  <w:t>London Bridge Connectivity</w:t>
                </w:r>
                <w:r w:rsidR="00225A4F">
                  <w:fldChar w:fldCharType="end"/>
                </w:r>
                <w:bookmarkStart w:id="1" w:name="starthere"/>
                <w:bookmarkEnd w:id="1"/>
              </w:p>
              <w:p w:rsidR="009F2951" w:rsidRPr="009F2951" w:rsidRDefault="00225A4F" w:rsidP="00CC346F">
                <w:pPr>
                  <w:pStyle w:val="CoverSubheading2"/>
                </w:pPr>
                <w:r>
                  <w:fldChar w:fldCharType="begin"/>
                </w:r>
                <w:r>
                  <w:instrText xml:space="preserve"> DOCPROPERTY  "Client Name"  \* MERGEFORMAT </w:instrText>
                </w:r>
                <w:r>
                  <w:fldChar w:fldCharType="separate"/>
                </w:r>
                <w:r w:rsidR="009F2951">
                  <w:t>Team London Bridge</w:t>
                </w:r>
                <w:r>
                  <w:fldChar w:fldCharType="end"/>
                </w:r>
              </w:p>
              <w:p w:rsidR="009F2951" w:rsidRPr="009F2951" w:rsidRDefault="00225A4F" w:rsidP="00CC346F">
                <w:pPr>
                  <w:pStyle w:val="CoverTitle"/>
                </w:pPr>
                <w:r>
                  <w:fldChar w:fldCharType="begin"/>
                </w:r>
                <w:r>
                  <w:instrText xml:space="preserve"> DOCPROPERTY  "Cover Subheading"  \* MERGEFORMAT </w:instrText>
                </w:r>
                <w:r>
                  <w:fldChar w:fldCharType="separate"/>
                </w:r>
                <w:r w:rsidR="009F2951">
                  <w:t>Scheme Justification</w:t>
                </w:r>
                <w:r>
                  <w:fldChar w:fldCharType="end"/>
                </w:r>
              </w:p>
              <w:p w:rsidR="009F2951" w:rsidRPr="009F2951" w:rsidRDefault="009F2951" w:rsidP="00CC346F">
                <w:pPr>
                  <w:pStyle w:val="CoverDate2"/>
                </w:pPr>
              </w:p>
              <w:p w:rsidR="009F2951" w:rsidRPr="009F2951" w:rsidRDefault="00225A4F" w:rsidP="00CC346F">
                <w:pPr>
                  <w:pStyle w:val="CoverDate2"/>
                </w:pPr>
                <w:r>
                  <w:fldChar w:fldCharType="begin"/>
                </w:r>
                <w:r>
                  <w:instrText xml:space="preserve"> DOCPROPERTY  "Document Number"  \* MERGEFORMAT </w:instrText>
                </w:r>
                <w:r>
                  <w:fldChar w:fldCharType="separate"/>
                </w:r>
                <w:r w:rsidR="009F2951">
                  <w:t>2</w:t>
                </w:r>
                <w:r>
                  <w:fldChar w:fldCharType="end"/>
                </w:r>
                <w:r w:rsidR="009F2951" w:rsidRPr="009F2951">
                  <w:t xml:space="preserve"> | </w:t>
                </w:r>
                <w:r>
                  <w:fldChar w:fldCharType="begin"/>
                </w:r>
                <w:r>
                  <w:instrText xml:space="preserve"> DOCPROPERTY  Revision  \* MERGEFORMAT </w:instrText>
                </w:r>
                <w:r>
                  <w:fldChar w:fldCharType="separate"/>
                </w:r>
                <w:r w:rsidR="009F2951">
                  <w:t>0</w:t>
                </w:r>
                <w:r>
                  <w:fldChar w:fldCharType="end"/>
                </w:r>
              </w:p>
              <w:p w:rsidR="009F2951" w:rsidRPr="009F2951" w:rsidRDefault="00225A4F" w:rsidP="00CC346F">
                <w:pPr>
                  <w:pStyle w:val="CoverDate2"/>
                </w:pPr>
                <w:r>
                  <w:fldChar w:fldCharType="begin"/>
                </w:r>
                <w:r>
                  <w:instrText xml:space="preserve"> DOCPROPERTY  Date  \* MERGEFORMAT </w:instrText>
                </w:r>
                <w:r>
                  <w:fldChar w:fldCharType="separate"/>
                </w:r>
                <w:r w:rsidR="009F2951">
                  <w:t>10 September 2015</w:t>
                </w:r>
                <w:r>
                  <w:fldChar w:fldCharType="end"/>
                </w:r>
                <w:r w:rsidR="009F2951" w:rsidRPr="009F2951">
                  <w:t xml:space="preserve"> </w:t>
                </w:r>
              </w:p>
              <w:p w:rsidR="009F2951" w:rsidRPr="009F2951" w:rsidRDefault="009F2951" w:rsidP="00CC346F">
                <w:pPr>
                  <w:pStyle w:val="CoverDate2"/>
                </w:pPr>
                <w:r w:rsidRPr="008F2F16">
                  <w:rPr>
                    <w:noProof/>
                    <w:lang w:eastAsia="en-GB"/>
                  </w:rPr>
                  <w:drawing>
                    <wp:anchor distT="0" distB="0" distL="114300" distR="114300" simplePos="0" relativeHeight="251659264" behindDoc="0" locked="0" layoutInCell="1" allowOverlap="1" wp14:anchorId="019254D3" wp14:editId="65CCCCFC">
                      <wp:simplePos x="0" y="0"/>
                      <wp:positionH relativeFrom="page">
                        <wp:posOffset>4345940</wp:posOffset>
                      </wp:positionH>
                      <wp:positionV relativeFrom="page">
                        <wp:posOffset>1036955</wp:posOffset>
                      </wp:positionV>
                      <wp:extent cx="1915200" cy="295200"/>
                      <wp:effectExtent l="0" t="0" r="0" b="0"/>
                      <wp:wrapNone/>
                      <wp:docPr id="12" name="jacobs c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MKT\Admin\Graphics\JACOBS LOGOS &amp; Brand Guidelines\Jacobs Logo 2009_White\Jacobs-Logo_Whit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15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A4F">
                  <w:fldChar w:fldCharType="begin"/>
                </w:r>
                <w:r w:rsidR="00225A4F">
                  <w:instrText xml:space="preserve"> DOCPROPERTY  "Cover Reference"  \* MERGEFORMAT </w:instrText>
                </w:r>
                <w:r w:rsidR="00225A4F">
                  <w:fldChar w:fldCharType="separate"/>
                </w:r>
                <w:r>
                  <w:t>TLB</w:t>
                </w:r>
                <w:r w:rsidR="00225A4F">
                  <w:fldChar w:fldCharType="end"/>
                </w:r>
              </w:p>
            </w:tc>
          </w:tr>
          <w:tr w:rsidR="009F2951" w:rsidRPr="009F2951" w:rsidTr="00670836">
            <w:trPr>
              <w:trHeight w:hRule="exact" w:val="4820"/>
            </w:trPr>
            <w:tc>
              <w:tcPr>
                <w:tcW w:w="10773" w:type="dxa"/>
                <w:shd w:val="clear" w:color="auto" w:fill="auto"/>
              </w:tcPr>
              <w:p w:rsidR="009F2951" w:rsidRPr="009F2951" w:rsidRDefault="009F2951" w:rsidP="00117D10">
                <w:pPr>
                  <w:pStyle w:val="DocumentTitle"/>
                  <w:spacing w:before="0" w:after="0" w:line="240" w:lineRule="auto"/>
                  <w:rPr>
                    <w:color w:val="FFFFFF" w:themeColor="background1"/>
                    <w:sz w:val="2"/>
                  </w:rPr>
                </w:pPr>
                <w:r w:rsidRPr="009F2951">
                  <w:rPr>
                    <w:color w:val="FFFFFF" w:themeColor="background1"/>
                    <w:sz w:val="2"/>
                  </w:rPr>
                  <w:fldChar w:fldCharType="begin"/>
                </w:r>
                <w:r w:rsidRPr="009F2951">
                  <w:rPr>
                    <w:color w:val="FFFFFF" w:themeColor="background1"/>
                    <w:sz w:val="2"/>
                  </w:rPr>
                  <w:instrText xml:space="preserve"> DOCPROPERTY  "Document Title"  \* MERGEFORMAT </w:instrText>
                </w:r>
                <w:r w:rsidRPr="009F2951">
                  <w:rPr>
                    <w:color w:val="FFFFFF" w:themeColor="background1"/>
                    <w:sz w:val="2"/>
                  </w:rPr>
                  <w:fldChar w:fldCharType="separate"/>
                </w:r>
                <w:r>
                  <w:rPr>
                    <w:color w:val="FFFFFF" w:themeColor="background1"/>
                    <w:sz w:val="2"/>
                  </w:rPr>
                  <w:t>Scheme Justification</w:t>
                </w:r>
                <w:r w:rsidRPr="009F2951">
                  <w:rPr>
                    <w:color w:val="FFFFFF" w:themeColor="background1"/>
                    <w:sz w:val="2"/>
                  </w:rPr>
                  <w:fldChar w:fldCharType="end"/>
                </w:r>
              </w:p>
              <w:p w:rsidR="009F2951" w:rsidRPr="009F2951" w:rsidRDefault="009F2951" w:rsidP="00117D10">
                <w:pPr>
                  <w:pStyle w:val="ClientName"/>
                  <w:spacing w:after="0" w:line="240" w:lineRule="auto"/>
                </w:pPr>
                <w:r w:rsidRPr="009F2951">
                  <w:rPr>
                    <w:color w:val="FFFFFF" w:themeColor="background1"/>
                    <w:sz w:val="2"/>
                  </w:rPr>
                  <w:fldChar w:fldCharType="begin"/>
                </w:r>
                <w:r w:rsidRPr="009F2951">
                  <w:rPr>
                    <w:color w:val="FFFFFF" w:themeColor="background1"/>
                    <w:sz w:val="2"/>
                  </w:rPr>
                  <w:instrText xml:space="preserve"> DOCPROPERTY  "Client Name"  \* MERGEFORMAT </w:instrText>
                </w:r>
                <w:r w:rsidRPr="009F2951">
                  <w:rPr>
                    <w:color w:val="FFFFFF" w:themeColor="background1"/>
                    <w:sz w:val="2"/>
                  </w:rPr>
                  <w:fldChar w:fldCharType="separate"/>
                </w:r>
                <w:r>
                  <w:rPr>
                    <w:color w:val="FFFFFF" w:themeColor="background1"/>
                    <w:sz w:val="2"/>
                  </w:rPr>
                  <w:t>Team London Bridge</w:t>
                </w:r>
                <w:r w:rsidRPr="009F2951">
                  <w:rPr>
                    <w:color w:val="FFFFFF" w:themeColor="background1"/>
                    <w:sz w:val="2"/>
                  </w:rPr>
                  <w:fldChar w:fldCharType="end"/>
                </w:r>
                <w:r w:rsidRPr="009F2951">
                  <w:rPr>
                    <w:noProof/>
                    <w:lang w:eastAsia="en-GB"/>
                  </w:rPr>
                  <w:drawing>
                    <wp:inline distT="0" distB="0" distL="0" distR="0" wp14:anchorId="66DA2C13" wp14:editId="5AD9B7BB">
                      <wp:extent cx="6838950" cy="30594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12">
                                <a:extLst>
                                  <a:ext uri="{28A0092B-C50C-407E-A947-70E740481C1C}">
                                    <a14:useLocalDpi xmlns:a14="http://schemas.microsoft.com/office/drawing/2010/main" val="0"/>
                                  </a:ext>
                                </a:extLst>
                              </a:blip>
                              <a:stretch>
                                <a:fillRect/>
                              </a:stretch>
                            </pic:blipFill>
                            <pic:spPr>
                              <a:xfrm>
                                <a:off x="0" y="0"/>
                                <a:ext cx="6838950" cy="3059430"/>
                              </a:xfrm>
                              <a:prstGeom prst="rect">
                                <a:avLst/>
                              </a:prstGeom>
                              <a:noFill/>
                              <a:ln>
                                <a:noFill/>
                              </a:ln>
                            </pic:spPr>
                          </pic:pic>
                        </a:graphicData>
                      </a:graphic>
                    </wp:inline>
                  </w:drawing>
                </w:r>
              </w:p>
            </w:tc>
          </w:tr>
        </w:tbl>
        <w:p w:rsidR="009F2951" w:rsidRPr="009F2951" w:rsidRDefault="00225A4F" w:rsidP="00670836">
          <w:pPr>
            <w:pStyle w:val="Para0"/>
            <w:spacing w:before="0" w:after="0" w:line="240" w:lineRule="auto"/>
            <w:rPr>
              <w:sz w:val="2"/>
            </w:rPr>
            <w:sectPr w:rsidR="009F2951" w:rsidRPr="009F2951" w:rsidSect="009F2951">
              <w:headerReference w:type="even" r:id="rId13"/>
              <w:headerReference w:type="default" r:id="rId14"/>
              <w:footerReference w:type="even" r:id="rId15"/>
              <w:footerReference w:type="default" r:id="rId16"/>
              <w:headerReference w:type="first" r:id="rId17"/>
              <w:footerReference w:type="first" r:id="rId18"/>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9F2951" w:rsidRPr="009F2951" w:rsidTr="00152109">
        <w:trPr>
          <w:trHeight w:hRule="exact" w:val="683"/>
        </w:trPr>
        <w:tc>
          <w:tcPr>
            <w:tcW w:w="5000" w:type="pct"/>
            <w:gridSpan w:val="2"/>
          </w:tcPr>
          <w:p w:rsidR="009F2951" w:rsidRPr="009F2951" w:rsidRDefault="00225A4F" w:rsidP="00916093">
            <w:pPr>
              <w:pStyle w:val="ProjectName"/>
            </w:pPr>
            <w:r>
              <w:lastRenderedPageBreak/>
              <w:fldChar w:fldCharType="begin"/>
            </w:r>
            <w:r>
              <w:instrText xml:space="preserve"> DOCPROPERTY  "Project Name"  \* MERGEFORMAT </w:instrText>
            </w:r>
            <w:r>
              <w:fldChar w:fldCharType="separate"/>
            </w:r>
            <w:r w:rsidR="009F2951">
              <w:t>London Bridge Connectivity</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Project no:</w:t>
            </w:r>
          </w:p>
        </w:tc>
        <w:tc>
          <w:tcPr>
            <w:tcW w:w="4000" w:type="pct"/>
          </w:tcPr>
          <w:p w:rsidR="009F2951" w:rsidRPr="009F2951" w:rsidRDefault="00225A4F" w:rsidP="00A06510">
            <w:pPr>
              <w:pStyle w:val="ProjectNo"/>
            </w:pPr>
            <w:r>
              <w:fldChar w:fldCharType="begin"/>
            </w:r>
            <w:r>
              <w:instrText xml:space="preserve"> DOCPROPERTY  "Project Number"  \* MERGEFORMAT </w:instrText>
            </w:r>
            <w:r>
              <w:fldChar w:fldCharType="separate"/>
            </w:r>
            <w:r w:rsidR="009F2951">
              <w:t>B2066200</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Document title:</w:t>
            </w:r>
          </w:p>
        </w:tc>
        <w:tc>
          <w:tcPr>
            <w:tcW w:w="4000" w:type="pct"/>
          </w:tcPr>
          <w:p w:rsidR="009F2951" w:rsidRPr="009F2951" w:rsidRDefault="00225A4F" w:rsidP="009A0966">
            <w:pPr>
              <w:pStyle w:val="DocumentTitle"/>
              <w:spacing w:before="0" w:after="0"/>
            </w:pPr>
            <w:r>
              <w:fldChar w:fldCharType="begin"/>
            </w:r>
            <w:r>
              <w:instrText xml:space="preserve"> DOCPROPERTY  "Document Title"  \* MERGEFORMAT </w:instrText>
            </w:r>
            <w:r>
              <w:fldChar w:fldCharType="separate"/>
            </w:r>
            <w:r w:rsidR="009F2951">
              <w:t>Scheme Justification</w:t>
            </w:r>
            <w:r>
              <w:fldChar w:fldCharType="end"/>
            </w:r>
          </w:p>
        </w:tc>
      </w:tr>
      <w:tr w:rsidR="009F2951" w:rsidRPr="009F2951" w:rsidTr="00152109">
        <w:trPr>
          <w:trHeight w:val="284"/>
        </w:trPr>
        <w:tc>
          <w:tcPr>
            <w:tcW w:w="1000" w:type="pct"/>
          </w:tcPr>
          <w:p w:rsidR="009F2951" w:rsidRPr="009F2951" w:rsidRDefault="009F2951" w:rsidP="002A3171">
            <w:pPr>
              <w:pStyle w:val="Tabletext"/>
              <w:spacing w:before="0"/>
            </w:pPr>
            <w:r w:rsidRPr="009F2951">
              <w:t>Document No.:</w:t>
            </w:r>
          </w:p>
        </w:tc>
        <w:tc>
          <w:tcPr>
            <w:tcW w:w="4000" w:type="pct"/>
          </w:tcPr>
          <w:p w:rsidR="009F2951" w:rsidRPr="009F2951" w:rsidRDefault="00225A4F" w:rsidP="00C00253">
            <w:pPr>
              <w:pStyle w:val="Tabletext"/>
              <w:spacing w:before="0"/>
            </w:pPr>
            <w:r>
              <w:fldChar w:fldCharType="begin"/>
            </w:r>
            <w:r>
              <w:instrText xml:space="preserve"> DOCPROPERTY  "Document Number"  \* MERGEFORMAT </w:instrText>
            </w:r>
            <w:r>
              <w:fldChar w:fldCharType="separate"/>
            </w:r>
            <w:r w:rsidR="009F2951">
              <w:t>2</w:t>
            </w:r>
            <w:r>
              <w:fldChar w:fldCharType="end"/>
            </w:r>
          </w:p>
        </w:tc>
      </w:tr>
      <w:tr w:rsidR="009F2951" w:rsidRPr="009F2951" w:rsidTr="00152109">
        <w:trPr>
          <w:trHeight w:val="284"/>
        </w:trPr>
        <w:tc>
          <w:tcPr>
            <w:tcW w:w="1000" w:type="pct"/>
          </w:tcPr>
          <w:p w:rsidR="009F2951" w:rsidRPr="009F2951" w:rsidRDefault="009F2951" w:rsidP="00152109">
            <w:pPr>
              <w:pStyle w:val="Tabletext"/>
              <w:spacing w:before="0"/>
            </w:pPr>
            <w:r w:rsidRPr="009F2951">
              <w:t>Revision:</w:t>
            </w:r>
          </w:p>
        </w:tc>
        <w:tc>
          <w:tcPr>
            <w:tcW w:w="4000" w:type="pct"/>
          </w:tcPr>
          <w:p w:rsidR="009F2951" w:rsidRPr="009F2951" w:rsidRDefault="00C2274B" w:rsidP="00152109">
            <w:pPr>
              <w:pStyle w:val="Tabletext"/>
              <w:spacing w:before="0"/>
            </w:pPr>
            <w:r>
              <w:t>A</w:t>
            </w:r>
          </w:p>
        </w:tc>
      </w:tr>
      <w:tr w:rsidR="009F2951" w:rsidRPr="009F2951" w:rsidTr="00152109">
        <w:trPr>
          <w:trHeight w:val="284"/>
        </w:trPr>
        <w:tc>
          <w:tcPr>
            <w:tcW w:w="1000" w:type="pct"/>
          </w:tcPr>
          <w:p w:rsidR="009F2951" w:rsidRPr="009F2951" w:rsidRDefault="009F2951" w:rsidP="00152109">
            <w:pPr>
              <w:pStyle w:val="Tabletext"/>
              <w:spacing w:before="0"/>
            </w:pPr>
            <w:r w:rsidRPr="009F2951">
              <w:t>Date:</w:t>
            </w:r>
          </w:p>
        </w:tc>
        <w:tc>
          <w:tcPr>
            <w:tcW w:w="4000" w:type="pct"/>
          </w:tcPr>
          <w:p w:rsidR="009F2951" w:rsidRPr="009F2951" w:rsidRDefault="00225A4F" w:rsidP="00152109">
            <w:pPr>
              <w:pStyle w:val="Tabletext"/>
              <w:spacing w:before="0"/>
            </w:pPr>
            <w:r>
              <w:fldChar w:fldCharType="begin"/>
            </w:r>
            <w:r>
              <w:instrText xml:space="preserve"> DOCPROPERTY  Date  \* MERGEFORMAT </w:instrText>
            </w:r>
            <w:r>
              <w:fldChar w:fldCharType="separate"/>
            </w:r>
            <w:r w:rsidR="009F2951">
              <w:t>10 September 2015</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Client name:</w:t>
            </w:r>
          </w:p>
        </w:tc>
        <w:tc>
          <w:tcPr>
            <w:tcW w:w="4000" w:type="pct"/>
          </w:tcPr>
          <w:p w:rsidR="009F2951" w:rsidRPr="009F2951" w:rsidRDefault="00225A4F" w:rsidP="00580BF3">
            <w:pPr>
              <w:pStyle w:val="ClientName"/>
            </w:pPr>
            <w:r>
              <w:fldChar w:fldCharType="begin"/>
            </w:r>
            <w:r>
              <w:instrText xml:space="preserve"> DOCPROPERTY  "Client Name"  \* MERGEFORMAT </w:instrText>
            </w:r>
            <w:r>
              <w:fldChar w:fldCharType="separate"/>
            </w:r>
            <w:r w:rsidR="009F2951">
              <w:t>Team London Bridge</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Client no:</w:t>
            </w:r>
          </w:p>
        </w:tc>
        <w:tc>
          <w:tcPr>
            <w:tcW w:w="4000" w:type="pct"/>
          </w:tcPr>
          <w:p w:rsidR="009F2951" w:rsidRPr="009F2951" w:rsidRDefault="00225A4F" w:rsidP="00C00253">
            <w:pPr>
              <w:pStyle w:val="Tabletext"/>
              <w:spacing w:before="0"/>
            </w:pPr>
            <w:r>
              <w:fldChar w:fldCharType="begin"/>
            </w:r>
            <w:r>
              <w:instrText xml:space="preserve"> DOCPROPERTY  "Client Reference"  \* MERGEFORMAT </w:instrText>
            </w:r>
            <w:r>
              <w:fldChar w:fldCharType="separate"/>
            </w:r>
            <w:r w:rsidR="009F2951">
              <w:t>TLB</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Project manager:</w:t>
            </w:r>
          </w:p>
        </w:tc>
        <w:tc>
          <w:tcPr>
            <w:tcW w:w="4000" w:type="pct"/>
          </w:tcPr>
          <w:p w:rsidR="009F2951" w:rsidRPr="009F2951" w:rsidRDefault="00225A4F" w:rsidP="00C2274B">
            <w:pPr>
              <w:pStyle w:val="Tabletext"/>
              <w:spacing w:before="0"/>
            </w:pPr>
            <w:r>
              <w:fldChar w:fldCharType="begin"/>
            </w:r>
            <w:r>
              <w:instrText xml:space="preserve"> DOCPROPERTY  "Project Manager"  \* MERGEFORMAT </w:instrText>
            </w:r>
            <w:r>
              <w:fldChar w:fldCharType="separate"/>
            </w:r>
            <w:r w:rsidR="00C2274B">
              <w:t>JG</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Author:</w:t>
            </w:r>
          </w:p>
        </w:tc>
        <w:tc>
          <w:tcPr>
            <w:tcW w:w="4000" w:type="pct"/>
          </w:tcPr>
          <w:p w:rsidR="009F2951" w:rsidRPr="009F2951" w:rsidRDefault="00225A4F" w:rsidP="00C2274B">
            <w:pPr>
              <w:pStyle w:val="Tabletext"/>
              <w:spacing w:before="0"/>
            </w:pPr>
            <w:r>
              <w:fldChar w:fldCharType="begin"/>
            </w:r>
            <w:r>
              <w:instrText xml:space="preserve"> DOCPROPERTY  "Prepared By"  \* MERGEFORMAT </w:instrText>
            </w:r>
            <w:r>
              <w:fldChar w:fldCharType="separate"/>
            </w:r>
            <w:r w:rsidR="00C2274B">
              <w:t>KF</w:t>
            </w:r>
            <w:r>
              <w:fldChar w:fldCharType="end"/>
            </w:r>
          </w:p>
        </w:tc>
      </w:tr>
      <w:tr w:rsidR="009F2951" w:rsidRPr="009F2951" w:rsidTr="00152109">
        <w:trPr>
          <w:trHeight w:val="284"/>
        </w:trPr>
        <w:tc>
          <w:tcPr>
            <w:tcW w:w="1000" w:type="pct"/>
          </w:tcPr>
          <w:p w:rsidR="009F2951" w:rsidRPr="009F2951" w:rsidRDefault="009F2951" w:rsidP="00C00253">
            <w:pPr>
              <w:pStyle w:val="Tabletext"/>
              <w:spacing w:before="0"/>
            </w:pPr>
            <w:r w:rsidRPr="009F2951">
              <w:t>File name:</w:t>
            </w:r>
          </w:p>
        </w:tc>
        <w:tc>
          <w:tcPr>
            <w:tcW w:w="4000" w:type="pct"/>
          </w:tcPr>
          <w:p w:rsidR="009F2951" w:rsidRPr="009F2951" w:rsidRDefault="00225A4F" w:rsidP="00C00253">
            <w:pPr>
              <w:pStyle w:val="Tabletext"/>
              <w:spacing w:before="0"/>
            </w:pPr>
            <w:r>
              <w:rPr>
                <w:noProof/>
              </w:rPr>
              <w:fldChar w:fldCharType="begin"/>
            </w:r>
            <w:r>
              <w:rPr>
                <w:noProof/>
              </w:rPr>
              <w:instrText xml:space="preserve"> FILENAME  \p  \* MERGEFORMAT </w:instrText>
            </w:r>
            <w:r>
              <w:rPr>
                <w:noProof/>
              </w:rPr>
              <w:fldChar w:fldCharType="separate"/>
            </w:r>
            <w:r w:rsidR="00C2274B">
              <w:rPr>
                <w:noProof/>
              </w:rPr>
              <w:t>I:\UNIF\Projects\B2066200_London Bridge\Reports\London Bridge Connectivity Justification Paperv2.docx</w:t>
            </w:r>
            <w:r>
              <w:rPr>
                <w:noProof/>
              </w:rPr>
              <w:fldChar w:fldCharType="end"/>
            </w:r>
          </w:p>
        </w:tc>
      </w:tr>
      <w:tr w:rsidR="009F2951" w:rsidRPr="009F2951" w:rsidTr="00152109">
        <w:trPr>
          <w:trHeight w:hRule="exact" w:val="122"/>
        </w:trPr>
        <w:tc>
          <w:tcPr>
            <w:tcW w:w="5000" w:type="pct"/>
            <w:gridSpan w:val="2"/>
          </w:tcPr>
          <w:p w:rsidR="009F2951" w:rsidRPr="009F2951" w:rsidRDefault="009F2951" w:rsidP="00152109">
            <w:pPr>
              <w:pStyle w:val="Tabletext"/>
            </w:pPr>
          </w:p>
        </w:tc>
      </w:tr>
      <w:tr w:rsidR="009F2951" w:rsidRPr="009F2951" w:rsidTr="00152109">
        <w:trPr>
          <w:trHeight w:val="2278"/>
        </w:trPr>
        <w:tc>
          <w:tcPr>
            <w:tcW w:w="5000" w:type="pct"/>
            <w:gridSpan w:val="2"/>
          </w:tcPr>
          <w:p w:rsidR="009F2951" w:rsidRPr="009F2951" w:rsidRDefault="00225A4F" w:rsidP="004B34CE">
            <w:pPr>
              <w:pStyle w:val="Tabletext"/>
              <w:spacing w:before="0" w:after="0"/>
            </w:pPr>
            <w:r>
              <w:fldChar w:fldCharType="begin"/>
            </w:r>
            <w:r>
              <w:instrText xml:space="preserve"> DOCVARIABLE  EntityOnly  \* MERGEFORMAT </w:instrText>
            </w:r>
            <w:r>
              <w:fldChar w:fldCharType="separate"/>
            </w:r>
            <w:r w:rsidR="009F2951">
              <w:t>Jacobs U.K. Limited</w:t>
            </w:r>
            <w:r>
              <w:fldChar w:fldCharType="end"/>
            </w:r>
            <w:r w:rsidR="009F2951" w:rsidRPr="009F2951">
              <w:br/>
            </w:r>
            <w:r>
              <w:fldChar w:fldCharType="begin"/>
            </w:r>
            <w:r>
              <w:instrText xml:space="preserve"> DOCVARIABLE  CoverBusinessRegoNo  \* MERGEFORMAT </w:instrText>
            </w:r>
            <w:r>
              <w:fldChar w:fldCharType="separate"/>
            </w:r>
            <w:r w:rsidR="009F2951">
              <w:t xml:space="preserve"> </w:t>
            </w:r>
            <w:r>
              <w:fldChar w:fldCharType="end"/>
            </w:r>
            <w:r w:rsidR="009F2951" w:rsidRPr="009F2951">
              <w:br/>
            </w:r>
            <w:r>
              <w:fldChar w:fldCharType="begin"/>
            </w:r>
            <w:r>
              <w:instrText xml:space="preserve"> DOCVARIABLE  Address  \* MERGEFORMAT </w:instrText>
            </w:r>
            <w:r>
              <w:fldChar w:fldCharType="separate"/>
            </w:r>
            <w:r w:rsidR="009F2951">
              <w:t>New City Court</w:t>
            </w:r>
            <w:r w:rsidR="009F2951">
              <w:br/>
              <w:t>20 St Thomas Street</w:t>
            </w:r>
            <w:r w:rsidR="009F2951">
              <w:br/>
              <w:t>London SE1 9RS</w:t>
            </w:r>
            <w:r w:rsidR="009F2951">
              <w:br/>
              <w:t>United Kingdom</w:t>
            </w:r>
            <w:r>
              <w:fldChar w:fldCharType="end"/>
            </w:r>
            <w:r w:rsidR="009F2951" w:rsidRPr="009F2951">
              <w:br/>
            </w:r>
            <w:r>
              <w:fldChar w:fldCharType="begin"/>
            </w:r>
            <w:r>
              <w:instrText xml:space="preserve"> DOCVARIABLE  Phone  \* MERGEFORMAT </w:instrText>
            </w:r>
            <w:r>
              <w:fldChar w:fldCharType="separate"/>
            </w:r>
            <w:r w:rsidR="009F2951">
              <w:t>T +44 (0)20 7939 6100</w:t>
            </w:r>
            <w:r>
              <w:fldChar w:fldCharType="end"/>
            </w:r>
            <w:r w:rsidR="009F2951" w:rsidRPr="009F2951">
              <w:br/>
            </w:r>
            <w:r>
              <w:fldChar w:fldCharType="begin"/>
            </w:r>
            <w:r>
              <w:instrText xml:space="preserve"> DOCVARIABLE  Fax  \* MERGEFORMAT </w:instrText>
            </w:r>
            <w:r>
              <w:fldChar w:fldCharType="separate"/>
            </w:r>
            <w:r w:rsidR="009F2951">
              <w:t>F +44 (0)20 7939 6103</w:t>
            </w:r>
            <w:r>
              <w:fldChar w:fldCharType="end"/>
            </w:r>
            <w:r w:rsidR="009F2951" w:rsidRPr="009F2951">
              <w:br/>
            </w:r>
            <w:r>
              <w:fldChar w:fldCharType="begin"/>
            </w:r>
            <w:r>
              <w:instrText xml:space="preserve"> DOCVARIABLE  Web  \* MERGEFORMAT </w:instrText>
            </w:r>
            <w:r>
              <w:fldChar w:fldCharType="separate"/>
            </w:r>
            <w:r w:rsidR="009F2951">
              <w:t>www.jacobs.com</w:t>
            </w:r>
            <w:r>
              <w:fldChar w:fldCharType="end"/>
            </w:r>
          </w:p>
        </w:tc>
      </w:tr>
      <w:tr w:rsidR="009F2951" w:rsidRPr="009F2951" w:rsidTr="0038051E">
        <w:trPr>
          <w:trHeight w:val="1110"/>
        </w:trPr>
        <w:tc>
          <w:tcPr>
            <w:tcW w:w="5000" w:type="pct"/>
            <w:gridSpan w:val="2"/>
            <w:tcMar>
              <w:left w:w="28" w:type="dxa"/>
              <w:right w:w="28" w:type="dxa"/>
            </w:tcMar>
          </w:tcPr>
          <w:p w:rsidR="009F2951" w:rsidRPr="009F2951" w:rsidRDefault="009F2951" w:rsidP="00086FC0">
            <w:pPr>
              <w:pStyle w:val="CopyrightInfo"/>
              <w:spacing w:after="240"/>
            </w:pPr>
            <w:r w:rsidRPr="009F2951">
              <w:t xml:space="preserve">© Copyright </w:t>
            </w:r>
            <w:r w:rsidRPr="009F2951">
              <w:fldChar w:fldCharType="begin"/>
            </w:r>
            <w:r w:rsidRPr="009F2951">
              <w:instrText xml:space="preserve"> CREATEDATE  \@ "YYYY"  \* MERGEFORMAT </w:instrText>
            </w:r>
            <w:r w:rsidRPr="009F2951">
              <w:fldChar w:fldCharType="separate"/>
            </w:r>
            <w:r>
              <w:rPr>
                <w:noProof/>
              </w:rPr>
              <w:t>2015</w:t>
            </w:r>
            <w:r w:rsidRPr="009F2951">
              <w:fldChar w:fldCharType="end"/>
            </w:r>
            <w:r w:rsidRPr="009F2951">
              <w:t xml:space="preserve"> </w:t>
            </w:r>
            <w:r w:rsidR="00225A4F">
              <w:fldChar w:fldCharType="begin"/>
            </w:r>
            <w:r w:rsidR="00225A4F">
              <w:instrText xml:space="preserve"> DOCVARIABLE  CoverCopyright  \* MERGEFORMAT </w:instrText>
            </w:r>
            <w:r w:rsidR="00225A4F">
              <w:fldChar w:fldCharType="separate"/>
            </w:r>
            <w:r>
              <w:t>Jacobs U.K. Limited</w:t>
            </w:r>
            <w:r w:rsidR="00225A4F">
              <w:fldChar w:fldCharType="end"/>
            </w:r>
            <w:r w:rsidRPr="009F2951">
              <w:t xml:space="preserve">. The concepts and information contained in this document are the property of </w:t>
            </w:r>
            <w:r w:rsidR="00225A4F">
              <w:fldChar w:fldCharType="begin"/>
            </w:r>
            <w:r w:rsidR="00225A4F">
              <w:instrText xml:space="preserve"> DOCVARIABLE  CoverLimitation  \* MERGEFORMAT </w:instrText>
            </w:r>
            <w:r w:rsidR="00225A4F">
              <w:fldChar w:fldCharType="separate"/>
            </w:r>
            <w:r>
              <w:t>Jacobs</w:t>
            </w:r>
            <w:r w:rsidR="00225A4F">
              <w:fldChar w:fldCharType="end"/>
            </w:r>
            <w:r w:rsidRPr="009F2951">
              <w:t xml:space="preserve">. Use or copying of this document in whole or in part without the written permission of </w:t>
            </w:r>
            <w:r w:rsidR="00225A4F">
              <w:fldChar w:fldCharType="begin"/>
            </w:r>
            <w:r w:rsidR="00225A4F">
              <w:instrText xml:space="preserve"> DOCVARIABLE  CoverLimitation  \* MERGEFORMAT </w:instrText>
            </w:r>
            <w:r w:rsidR="00225A4F">
              <w:fldChar w:fldCharType="separate"/>
            </w:r>
            <w:r>
              <w:t>Jacobs</w:t>
            </w:r>
            <w:r w:rsidR="00225A4F">
              <w:fldChar w:fldCharType="end"/>
            </w:r>
            <w:r w:rsidRPr="009F2951">
              <w:t xml:space="preserve"> constitutes an infringement of copyright.</w:t>
            </w:r>
          </w:p>
          <w:p w:rsidR="009F2951" w:rsidRPr="009F2951" w:rsidRDefault="009F2951" w:rsidP="005E4718">
            <w:pPr>
              <w:rPr>
                <w:sz w:val="14"/>
              </w:rPr>
            </w:pPr>
            <w:r w:rsidRPr="009F2951">
              <w:rPr>
                <w:sz w:val="14"/>
              </w:rPr>
              <w:t xml:space="preserve">Limitation:  This report has been prepared on behalf of, and for the exclusive use of </w:t>
            </w:r>
            <w:r w:rsidRPr="009F2951">
              <w:rPr>
                <w:sz w:val="14"/>
              </w:rPr>
              <w:fldChar w:fldCharType="begin"/>
            </w:r>
            <w:r w:rsidRPr="009F2951">
              <w:rPr>
                <w:sz w:val="14"/>
              </w:rPr>
              <w:instrText xml:space="preserve"> DOCVARIABLE  CoverLimitation  \* MERGEFORMAT </w:instrText>
            </w:r>
            <w:r w:rsidRPr="009F2951">
              <w:rPr>
                <w:sz w:val="14"/>
              </w:rPr>
              <w:fldChar w:fldCharType="separate"/>
            </w:r>
            <w:r>
              <w:rPr>
                <w:sz w:val="14"/>
              </w:rPr>
              <w:t>Jacobs</w:t>
            </w:r>
            <w:r w:rsidRPr="009F2951">
              <w:rPr>
                <w:sz w:val="14"/>
              </w:rPr>
              <w:fldChar w:fldCharType="end"/>
            </w:r>
            <w:r w:rsidRPr="009F2951">
              <w:rPr>
                <w:sz w:val="14"/>
              </w:rPr>
              <w:t xml:space="preserve">’ Client, and is subject to, and issued in accordance with, the provisions of the contract between </w:t>
            </w:r>
            <w:r w:rsidRPr="009F2951">
              <w:rPr>
                <w:sz w:val="14"/>
              </w:rPr>
              <w:fldChar w:fldCharType="begin"/>
            </w:r>
            <w:r w:rsidRPr="009F2951">
              <w:rPr>
                <w:sz w:val="14"/>
              </w:rPr>
              <w:instrText xml:space="preserve"> DOCVARIABLE  CoverLimitation  \* MERGEFORMAT </w:instrText>
            </w:r>
            <w:r w:rsidRPr="009F2951">
              <w:rPr>
                <w:sz w:val="14"/>
              </w:rPr>
              <w:fldChar w:fldCharType="separate"/>
            </w:r>
            <w:r>
              <w:rPr>
                <w:sz w:val="14"/>
              </w:rPr>
              <w:t>Jacobs</w:t>
            </w:r>
            <w:r w:rsidRPr="009F2951">
              <w:rPr>
                <w:sz w:val="14"/>
              </w:rPr>
              <w:fldChar w:fldCharType="end"/>
            </w:r>
            <w:r w:rsidRPr="009F2951">
              <w:rPr>
                <w:sz w:val="14"/>
              </w:rPr>
              <w:t xml:space="preserve"> and the Client.  </w:t>
            </w:r>
            <w:r w:rsidRPr="009F2951">
              <w:rPr>
                <w:sz w:val="14"/>
              </w:rPr>
              <w:fldChar w:fldCharType="begin"/>
            </w:r>
            <w:r w:rsidRPr="009F2951">
              <w:rPr>
                <w:sz w:val="14"/>
              </w:rPr>
              <w:instrText xml:space="preserve"> DOCVARIABLE  CoverLimitation  \* MERGEFORMAT </w:instrText>
            </w:r>
            <w:r w:rsidRPr="009F2951">
              <w:rPr>
                <w:sz w:val="14"/>
              </w:rPr>
              <w:fldChar w:fldCharType="separate"/>
            </w:r>
            <w:r>
              <w:rPr>
                <w:sz w:val="14"/>
              </w:rPr>
              <w:t>Jacobs</w:t>
            </w:r>
            <w:r w:rsidRPr="009F2951">
              <w:rPr>
                <w:sz w:val="14"/>
              </w:rPr>
              <w:fldChar w:fldCharType="end"/>
            </w:r>
            <w:r w:rsidRPr="009F2951">
              <w:rPr>
                <w:sz w:val="14"/>
              </w:rPr>
              <w:t xml:space="preserve"> accepts no liability or responsibility whatsoever for, or in respect of, any use of, or reliance upon, this report by any third party. </w:t>
            </w:r>
          </w:p>
        </w:tc>
      </w:tr>
    </w:tbl>
    <w:p w:rsidR="009F2951" w:rsidRPr="009F2951" w:rsidRDefault="009F2951" w:rsidP="00B7132C">
      <w:pPr>
        <w:pStyle w:val="Tablecaption"/>
      </w:pPr>
      <w:r w:rsidRPr="009F2951">
        <w:t>Document history and status</w:t>
      </w:r>
    </w:p>
    <w:tbl>
      <w:tblPr>
        <w:tblStyle w:val="TableGrid"/>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090"/>
        <w:gridCol w:w="1092"/>
        <w:gridCol w:w="4641"/>
        <w:gridCol w:w="1089"/>
        <w:gridCol w:w="1089"/>
        <w:gridCol w:w="936"/>
      </w:tblGrid>
      <w:tr w:rsidR="009F2951" w:rsidRPr="009F2951" w:rsidTr="00D86607">
        <w:trPr>
          <w:cantSplit/>
          <w:tblHeader/>
        </w:trPr>
        <w:tc>
          <w:tcPr>
            <w:tcW w:w="1090" w:type="dxa"/>
            <w:tcBorders>
              <w:right w:val="single" w:sz="4" w:space="0" w:color="FFFFFF" w:themeColor="background1"/>
            </w:tcBorders>
            <w:shd w:val="clear" w:color="auto" w:fill="00338D"/>
          </w:tcPr>
          <w:p w:rsidR="009F2951" w:rsidRPr="009F2951" w:rsidRDefault="009F2951" w:rsidP="00152109">
            <w:pPr>
              <w:pStyle w:val="Tablesmallheading"/>
            </w:pPr>
            <w:r w:rsidRPr="009F2951">
              <w:t>Revision</w:t>
            </w:r>
          </w:p>
        </w:tc>
        <w:tc>
          <w:tcPr>
            <w:tcW w:w="1092" w:type="dxa"/>
            <w:tcBorders>
              <w:left w:val="single" w:sz="4" w:space="0" w:color="FFFFFF" w:themeColor="background1"/>
              <w:right w:val="single" w:sz="4" w:space="0" w:color="FFFFFF" w:themeColor="background1"/>
            </w:tcBorders>
            <w:shd w:val="clear" w:color="auto" w:fill="00338D"/>
          </w:tcPr>
          <w:p w:rsidR="009F2951" w:rsidRPr="009F2951" w:rsidRDefault="009F2951" w:rsidP="00152109">
            <w:pPr>
              <w:pStyle w:val="Tablesmallheading"/>
            </w:pPr>
            <w:r w:rsidRPr="009F2951">
              <w:t>Date</w:t>
            </w:r>
          </w:p>
        </w:tc>
        <w:tc>
          <w:tcPr>
            <w:tcW w:w="4641" w:type="dxa"/>
            <w:tcBorders>
              <w:left w:val="single" w:sz="4" w:space="0" w:color="FFFFFF" w:themeColor="background1"/>
              <w:right w:val="single" w:sz="4" w:space="0" w:color="FFFFFF" w:themeColor="background1"/>
            </w:tcBorders>
            <w:shd w:val="clear" w:color="auto" w:fill="00338D"/>
          </w:tcPr>
          <w:p w:rsidR="009F2951" w:rsidRPr="009F2951" w:rsidRDefault="009F2951" w:rsidP="00152109">
            <w:pPr>
              <w:pStyle w:val="Tablesmallheading"/>
            </w:pPr>
            <w:r w:rsidRPr="009F2951">
              <w:t>Description</w:t>
            </w:r>
          </w:p>
        </w:tc>
        <w:tc>
          <w:tcPr>
            <w:tcW w:w="1089" w:type="dxa"/>
            <w:tcBorders>
              <w:left w:val="single" w:sz="4" w:space="0" w:color="FFFFFF" w:themeColor="background1"/>
              <w:right w:val="single" w:sz="4" w:space="0" w:color="FFFFFF" w:themeColor="background1"/>
            </w:tcBorders>
            <w:shd w:val="clear" w:color="auto" w:fill="00338D"/>
          </w:tcPr>
          <w:p w:rsidR="009F2951" w:rsidRPr="009F2951" w:rsidRDefault="009F2951" w:rsidP="00152109">
            <w:pPr>
              <w:pStyle w:val="Tablesmallheading"/>
            </w:pPr>
            <w:r w:rsidRPr="009F2951">
              <w:t>By</w:t>
            </w:r>
          </w:p>
        </w:tc>
        <w:tc>
          <w:tcPr>
            <w:tcW w:w="1089" w:type="dxa"/>
            <w:tcBorders>
              <w:left w:val="single" w:sz="4" w:space="0" w:color="FFFFFF" w:themeColor="background1"/>
              <w:right w:val="single" w:sz="4" w:space="0" w:color="FFFFFF" w:themeColor="background1"/>
            </w:tcBorders>
            <w:shd w:val="clear" w:color="auto" w:fill="00338D"/>
          </w:tcPr>
          <w:p w:rsidR="009F2951" w:rsidRPr="009F2951" w:rsidRDefault="009F2951" w:rsidP="00152109">
            <w:pPr>
              <w:pStyle w:val="Tablesmallheading"/>
            </w:pPr>
            <w:r w:rsidRPr="009F2951">
              <w:t>Review</w:t>
            </w:r>
          </w:p>
        </w:tc>
        <w:tc>
          <w:tcPr>
            <w:tcW w:w="936" w:type="dxa"/>
            <w:tcBorders>
              <w:left w:val="single" w:sz="4" w:space="0" w:color="FFFFFF" w:themeColor="background1"/>
            </w:tcBorders>
            <w:shd w:val="clear" w:color="auto" w:fill="00338D"/>
          </w:tcPr>
          <w:p w:rsidR="009F2951" w:rsidRPr="009F2951" w:rsidRDefault="009F2951" w:rsidP="00152109">
            <w:pPr>
              <w:pStyle w:val="Tablesmallheading"/>
            </w:pPr>
            <w:r w:rsidRPr="009F2951">
              <w:t>Approved</w:t>
            </w:r>
          </w:p>
        </w:tc>
      </w:tr>
      <w:tr w:rsidR="009F2951" w:rsidRPr="009F2951" w:rsidTr="00152109">
        <w:trPr>
          <w:cantSplit/>
        </w:trPr>
        <w:tc>
          <w:tcPr>
            <w:tcW w:w="1090" w:type="dxa"/>
          </w:tcPr>
          <w:p w:rsidR="009F2951" w:rsidRPr="009F2951" w:rsidRDefault="00F54FBF" w:rsidP="00152109">
            <w:pPr>
              <w:pStyle w:val="Tablesmalltext"/>
            </w:pPr>
            <w:r>
              <w:t>A</w:t>
            </w:r>
          </w:p>
        </w:tc>
        <w:tc>
          <w:tcPr>
            <w:tcW w:w="1092" w:type="dxa"/>
          </w:tcPr>
          <w:p w:rsidR="009F2951" w:rsidRPr="009F2951" w:rsidRDefault="00F54FBF" w:rsidP="00152109">
            <w:pPr>
              <w:pStyle w:val="Tablesmalltext"/>
            </w:pPr>
            <w:r>
              <w:t>9/10/15</w:t>
            </w:r>
          </w:p>
        </w:tc>
        <w:tc>
          <w:tcPr>
            <w:tcW w:w="4641" w:type="dxa"/>
          </w:tcPr>
          <w:p w:rsidR="009F2951" w:rsidRPr="009F2951" w:rsidRDefault="00F54FBF" w:rsidP="00152109">
            <w:pPr>
              <w:pStyle w:val="Tablesmalltext"/>
            </w:pPr>
            <w:r>
              <w:t>Initial DRAFT</w:t>
            </w:r>
          </w:p>
        </w:tc>
        <w:tc>
          <w:tcPr>
            <w:tcW w:w="1089" w:type="dxa"/>
          </w:tcPr>
          <w:p w:rsidR="009F2951" w:rsidRPr="009F2951" w:rsidRDefault="00F54FBF" w:rsidP="00152109">
            <w:pPr>
              <w:pStyle w:val="Tablesmalltext"/>
            </w:pPr>
            <w:r>
              <w:t>KF</w:t>
            </w:r>
          </w:p>
        </w:tc>
        <w:tc>
          <w:tcPr>
            <w:tcW w:w="1089" w:type="dxa"/>
          </w:tcPr>
          <w:p w:rsidR="009F2951" w:rsidRPr="009F2951" w:rsidRDefault="00F54FBF" w:rsidP="00152109">
            <w:pPr>
              <w:pStyle w:val="Tablesmalltext"/>
            </w:pPr>
            <w:r>
              <w:t>KH</w:t>
            </w:r>
          </w:p>
        </w:tc>
        <w:tc>
          <w:tcPr>
            <w:tcW w:w="936" w:type="dxa"/>
          </w:tcPr>
          <w:p w:rsidR="009F2951" w:rsidRPr="009F2951" w:rsidRDefault="00F54FBF" w:rsidP="00152109">
            <w:pPr>
              <w:pStyle w:val="Tablesmalltext"/>
            </w:pPr>
            <w:r>
              <w:t>JG</w:t>
            </w:r>
          </w:p>
        </w:tc>
      </w:tr>
      <w:tr w:rsidR="009F2951" w:rsidRPr="009F2951" w:rsidTr="00152109">
        <w:trPr>
          <w:cantSplit/>
        </w:trPr>
        <w:tc>
          <w:tcPr>
            <w:tcW w:w="1090" w:type="dxa"/>
          </w:tcPr>
          <w:p w:rsidR="009F2951" w:rsidRPr="009F2951" w:rsidRDefault="009F2951" w:rsidP="00152109">
            <w:pPr>
              <w:pStyle w:val="Tablesmalltext"/>
            </w:pPr>
          </w:p>
        </w:tc>
        <w:tc>
          <w:tcPr>
            <w:tcW w:w="1092" w:type="dxa"/>
          </w:tcPr>
          <w:p w:rsidR="009F2951" w:rsidRPr="009F2951" w:rsidRDefault="009F2951" w:rsidP="00152109">
            <w:pPr>
              <w:pStyle w:val="Tablesmalltext"/>
            </w:pPr>
          </w:p>
        </w:tc>
        <w:tc>
          <w:tcPr>
            <w:tcW w:w="4641"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936" w:type="dxa"/>
          </w:tcPr>
          <w:p w:rsidR="009F2951" w:rsidRPr="009F2951" w:rsidRDefault="009F2951" w:rsidP="00152109">
            <w:pPr>
              <w:pStyle w:val="Tablesmalltext"/>
            </w:pPr>
          </w:p>
        </w:tc>
      </w:tr>
      <w:tr w:rsidR="009F2951" w:rsidRPr="009F2951" w:rsidTr="00152109">
        <w:trPr>
          <w:cantSplit/>
        </w:trPr>
        <w:tc>
          <w:tcPr>
            <w:tcW w:w="1090" w:type="dxa"/>
          </w:tcPr>
          <w:p w:rsidR="009F2951" w:rsidRPr="009F2951" w:rsidRDefault="009F2951" w:rsidP="00152109">
            <w:pPr>
              <w:pStyle w:val="Tablesmalltext"/>
            </w:pPr>
          </w:p>
        </w:tc>
        <w:tc>
          <w:tcPr>
            <w:tcW w:w="1092" w:type="dxa"/>
          </w:tcPr>
          <w:p w:rsidR="009F2951" w:rsidRPr="009F2951" w:rsidRDefault="009F2951" w:rsidP="00152109">
            <w:pPr>
              <w:pStyle w:val="Tablesmalltext"/>
            </w:pPr>
          </w:p>
        </w:tc>
        <w:tc>
          <w:tcPr>
            <w:tcW w:w="4641"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936" w:type="dxa"/>
          </w:tcPr>
          <w:p w:rsidR="009F2951" w:rsidRPr="009F2951" w:rsidRDefault="009F2951" w:rsidP="00152109">
            <w:pPr>
              <w:pStyle w:val="Tablesmalltext"/>
            </w:pPr>
          </w:p>
        </w:tc>
      </w:tr>
      <w:tr w:rsidR="009F2951" w:rsidRPr="009F2951" w:rsidTr="00152109">
        <w:trPr>
          <w:cantSplit/>
        </w:trPr>
        <w:tc>
          <w:tcPr>
            <w:tcW w:w="1090" w:type="dxa"/>
          </w:tcPr>
          <w:p w:rsidR="009F2951" w:rsidRPr="009F2951" w:rsidRDefault="009F2951" w:rsidP="00152109">
            <w:pPr>
              <w:pStyle w:val="Tablesmalltext"/>
            </w:pPr>
          </w:p>
        </w:tc>
        <w:tc>
          <w:tcPr>
            <w:tcW w:w="1092" w:type="dxa"/>
          </w:tcPr>
          <w:p w:rsidR="009F2951" w:rsidRPr="009F2951" w:rsidRDefault="009F2951" w:rsidP="00152109">
            <w:pPr>
              <w:pStyle w:val="Tablesmalltext"/>
            </w:pPr>
          </w:p>
        </w:tc>
        <w:tc>
          <w:tcPr>
            <w:tcW w:w="4641"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936" w:type="dxa"/>
          </w:tcPr>
          <w:p w:rsidR="009F2951" w:rsidRPr="009F2951" w:rsidRDefault="009F2951" w:rsidP="00152109">
            <w:pPr>
              <w:pStyle w:val="Tablesmalltext"/>
            </w:pPr>
          </w:p>
        </w:tc>
      </w:tr>
      <w:tr w:rsidR="009F2951" w:rsidRPr="009F2951" w:rsidTr="00152109">
        <w:trPr>
          <w:cantSplit/>
        </w:trPr>
        <w:tc>
          <w:tcPr>
            <w:tcW w:w="1090" w:type="dxa"/>
          </w:tcPr>
          <w:p w:rsidR="009F2951" w:rsidRPr="009F2951" w:rsidRDefault="009F2951" w:rsidP="00152109">
            <w:pPr>
              <w:pStyle w:val="Tablesmalltext"/>
            </w:pPr>
          </w:p>
        </w:tc>
        <w:tc>
          <w:tcPr>
            <w:tcW w:w="1092" w:type="dxa"/>
          </w:tcPr>
          <w:p w:rsidR="009F2951" w:rsidRPr="009F2951" w:rsidRDefault="009F2951" w:rsidP="00152109">
            <w:pPr>
              <w:pStyle w:val="Tablesmalltext"/>
            </w:pPr>
          </w:p>
        </w:tc>
        <w:tc>
          <w:tcPr>
            <w:tcW w:w="4641"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936" w:type="dxa"/>
          </w:tcPr>
          <w:p w:rsidR="009F2951" w:rsidRPr="009F2951" w:rsidRDefault="009F2951" w:rsidP="00152109">
            <w:pPr>
              <w:pStyle w:val="Tablesmalltext"/>
            </w:pPr>
          </w:p>
        </w:tc>
      </w:tr>
      <w:tr w:rsidR="009F2951" w:rsidRPr="009F2951" w:rsidTr="00152109">
        <w:trPr>
          <w:cantSplit/>
        </w:trPr>
        <w:tc>
          <w:tcPr>
            <w:tcW w:w="1090" w:type="dxa"/>
          </w:tcPr>
          <w:p w:rsidR="009F2951" w:rsidRPr="009F2951" w:rsidRDefault="009F2951" w:rsidP="00152109">
            <w:pPr>
              <w:pStyle w:val="Tablesmalltext"/>
            </w:pPr>
          </w:p>
        </w:tc>
        <w:tc>
          <w:tcPr>
            <w:tcW w:w="1092" w:type="dxa"/>
          </w:tcPr>
          <w:p w:rsidR="009F2951" w:rsidRPr="009F2951" w:rsidRDefault="009F2951" w:rsidP="00152109">
            <w:pPr>
              <w:pStyle w:val="Tablesmalltext"/>
            </w:pPr>
          </w:p>
        </w:tc>
        <w:tc>
          <w:tcPr>
            <w:tcW w:w="4641"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1089" w:type="dxa"/>
          </w:tcPr>
          <w:p w:rsidR="009F2951" w:rsidRPr="009F2951" w:rsidRDefault="009F2951" w:rsidP="00152109">
            <w:pPr>
              <w:pStyle w:val="Tablesmalltext"/>
            </w:pPr>
          </w:p>
        </w:tc>
        <w:tc>
          <w:tcPr>
            <w:tcW w:w="936" w:type="dxa"/>
          </w:tcPr>
          <w:p w:rsidR="009F2951" w:rsidRPr="009F2951" w:rsidRDefault="009F2951" w:rsidP="00152109">
            <w:pPr>
              <w:pStyle w:val="Tablesmalltext"/>
            </w:pPr>
          </w:p>
        </w:tc>
      </w:tr>
    </w:tbl>
    <w:p w:rsidR="009F2951" w:rsidRPr="009F2951" w:rsidRDefault="009F2951" w:rsidP="004F185F">
      <w:pPr>
        <w:pStyle w:val="Contents"/>
      </w:pPr>
      <w:r w:rsidRPr="009F2951">
        <w:lastRenderedPageBreak/>
        <w:t>Contents</w:t>
      </w:r>
    </w:p>
    <w:sdt>
      <w:sdtPr>
        <w:rPr>
          <w:b w:val="0"/>
          <w:noProof w:val="0"/>
        </w:rPr>
        <w:id w:val="243461376"/>
        <w:docPartObj>
          <w:docPartGallery w:val="Table of Contents"/>
          <w:docPartUnique/>
        </w:docPartObj>
      </w:sdtPr>
      <w:sdtEndPr>
        <w:rPr>
          <w:b/>
          <w:noProof/>
        </w:rPr>
      </w:sdtEndPr>
      <w:sdtContent>
        <w:p w:rsidR="00C2274B" w:rsidRDefault="009F2951">
          <w:pPr>
            <w:pStyle w:val="TOC1"/>
            <w:rPr>
              <w:rFonts w:asciiTheme="minorHAnsi" w:hAnsiTheme="minorHAnsi"/>
              <w:b w:val="0"/>
              <w:sz w:val="22"/>
              <w:szCs w:val="22"/>
              <w:lang w:eastAsia="en-GB"/>
            </w:rPr>
          </w:pPr>
          <w:r w:rsidRPr="009F2951">
            <w:fldChar w:fldCharType="begin"/>
          </w:r>
          <w:r w:rsidRPr="009F2951">
            <w:instrText xml:space="preserve"> TOC \o "1-1" \t "Heading 2,2,Heading 3,3,Heading 4,3,Summary,1" </w:instrText>
          </w:r>
          <w:r w:rsidRPr="009F2951">
            <w:fldChar w:fldCharType="separate"/>
          </w:r>
          <w:r w:rsidR="00C2274B">
            <w:t>1.</w:t>
          </w:r>
          <w:r w:rsidR="00C2274B">
            <w:rPr>
              <w:rFonts w:asciiTheme="minorHAnsi" w:hAnsiTheme="minorHAnsi"/>
              <w:b w:val="0"/>
              <w:sz w:val="22"/>
              <w:szCs w:val="22"/>
              <w:lang w:eastAsia="en-GB"/>
            </w:rPr>
            <w:tab/>
          </w:r>
          <w:r w:rsidR="00C2274B">
            <w:t>Scheme Justification Paper</w:t>
          </w:r>
          <w:r w:rsidR="00C2274B">
            <w:tab/>
          </w:r>
          <w:r w:rsidR="00C2274B">
            <w:fldChar w:fldCharType="begin"/>
          </w:r>
          <w:r w:rsidR="00C2274B">
            <w:instrText xml:space="preserve"> PAGEREF _Toc432173081 \h </w:instrText>
          </w:r>
          <w:r w:rsidR="00C2274B">
            <w:fldChar w:fldCharType="separate"/>
          </w:r>
          <w:r w:rsidR="00C2274B">
            <w:t>1</w:t>
          </w:r>
          <w:r w:rsidR="00C2274B">
            <w:fldChar w:fldCharType="end"/>
          </w:r>
        </w:p>
        <w:p w:rsidR="00C2274B" w:rsidRDefault="00C2274B">
          <w:pPr>
            <w:pStyle w:val="TOC2"/>
            <w:rPr>
              <w:rFonts w:asciiTheme="minorHAnsi" w:hAnsiTheme="minorHAnsi"/>
              <w:sz w:val="22"/>
              <w:szCs w:val="22"/>
              <w:lang w:eastAsia="en-GB"/>
            </w:rPr>
          </w:pPr>
          <w:r>
            <w:t>1.1</w:t>
          </w:r>
          <w:r>
            <w:rPr>
              <w:rFonts w:asciiTheme="minorHAnsi" w:hAnsiTheme="minorHAnsi"/>
              <w:sz w:val="22"/>
              <w:szCs w:val="22"/>
              <w:lang w:eastAsia="en-GB"/>
            </w:rPr>
            <w:tab/>
          </w:r>
          <w:r>
            <w:t>Purpose</w:t>
          </w:r>
          <w:r>
            <w:tab/>
          </w:r>
          <w:r>
            <w:fldChar w:fldCharType="begin"/>
          </w:r>
          <w:r>
            <w:instrText xml:space="preserve"> PAGEREF _Toc432173082 \h </w:instrText>
          </w:r>
          <w:r>
            <w:fldChar w:fldCharType="separate"/>
          </w:r>
          <w:r>
            <w:t>1</w:t>
          </w:r>
          <w:r>
            <w:fldChar w:fldCharType="end"/>
          </w:r>
        </w:p>
        <w:p w:rsidR="00C2274B" w:rsidRDefault="00C2274B">
          <w:pPr>
            <w:pStyle w:val="TOC2"/>
            <w:rPr>
              <w:rFonts w:asciiTheme="minorHAnsi" w:hAnsiTheme="minorHAnsi"/>
              <w:sz w:val="22"/>
              <w:szCs w:val="22"/>
              <w:lang w:eastAsia="en-GB"/>
            </w:rPr>
          </w:pPr>
          <w:r>
            <w:t>1.2</w:t>
          </w:r>
          <w:r>
            <w:rPr>
              <w:rFonts w:asciiTheme="minorHAnsi" w:hAnsiTheme="minorHAnsi"/>
              <w:sz w:val="22"/>
              <w:szCs w:val="22"/>
              <w:lang w:eastAsia="en-GB"/>
            </w:rPr>
            <w:tab/>
          </w:r>
          <w:r>
            <w:t>Introduction</w:t>
          </w:r>
          <w:r>
            <w:tab/>
          </w:r>
          <w:r>
            <w:fldChar w:fldCharType="begin"/>
          </w:r>
          <w:r>
            <w:instrText xml:space="preserve"> PAGEREF _Toc432173083 \h </w:instrText>
          </w:r>
          <w:r>
            <w:fldChar w:fldCharType="separate"/>
          </w:r>
          <w:r>
            <w:t>1</w:t>
          </w:r>
          <w:r>
            <w:fldChar w:fldCharType="end"/>
          </w:r>
        </w:p>
        <w:p w:rsidR="00C2274B" w:rsidRDefault="00C2274B">
          <w:pPr>
            <w:pStyle w:val="TOC2"/>
            <w:rPr>
              <w:rFonts w:asciiTheme="minorHAnsi" w:hAnsiTheme="minorHAnsi"/>
              <w:sz w:val="22"/>
              <w:szCs w:val="22"/>
              <w:lang w:eastAsia="en-GB"/>
            </w:rPr>
          </w:pPr>
          <w:r>
            <w:t>1.3</w:t>
          </w:r>
          <w:r>
            <w:rPr>
              <w:rFonts w:asciiTheme="minorHAnsi" w:hAnsiTheme="minorHAnsi"/>
              <w:sz w:val="22"/>
              <w:szCs w:val="22"/>
              <w:lang w:eastAsia="en-GB"/>
            </w:rPr>
            <w:tab/>
          </w:r>
          <w:r>
            <w:t>Issues with existing traffic network operations</w:t>
          </w:r>
          <w:r>
            <w:tab/>
          </w:r>
          <w:r>
            <w:fldChar w:fldCharType="begin"/>
          </w:r>
          <w:r>
            <w:instrText xml:space="preserve"> PAGEREF _Toc432173084 \h </w:instrText>
          </w:r>
          <w:r>
            <w:fldChar w:fldCharType="separate"/>
          </w:r>
          <w:r>
            <w:t>5</w:t>
          </w:r>
          <w:r>
            <w:fldChar w:fldCharType="end"/>
          </w:r>
        </w:p>
        <w:p w:rsidR="00C2274B" w:rsidRDefault="00C2274B">
          <w:pPr>
            <w:pStyle w:val="TOC2"/>
            <w:rPr>
              <w:rFonts w:asciiTheme="minorHAnsi" w:hAnsiTheme="minorHAnsi"/>
              <w:sz w:val="22"/>
              <w:szCs w:val="22"/>
              <w:lang w:eastAsia="en-GB"/>
            </w:rPr>
          </w:pPr>
          <w:r>
            <w:t>1.4</w:t>
          </w:r>
          <w:r>
            <w:rPr>
              <w:rFonts w:asciiTheme="minorHAnsi" w:hAnsiTheme="minorHAnsi"/>
              <w:sz w:val="22"/>
              <w:szCs w:val="22"/>
              <w:lang w:eastAsia="en-GB"/>
            </w:rPr>
            <w:tab/>
          </w:r>
          <w:r>
            <w:t>Road classification, street characteristic and public realm</w:t>
          </w:r>
          <w:r>
            <w:tab/>
          </w:r>
          <w:r>
            <w:fldChar w:fldCharType="begin"/>
          </w:r>
          <w:r>
            <w:instrText xml:space="preserve"> PAGEREF _Toc432173085 \h </w:instrText>
          </w:r>
          <w:r>
            <w:fldChar w:fldCharType="separate"/>
          </w:r>
          <w:r>
            <w:t>5</w:t>
          </w:r>
          <w:r>
            <w:fldChar w:fldCharType="end"/>
          </w:r>
        </w:p>
        <w:p w:rsidR="00C2274B" w:rsidRDefault="00C2274B">
          <w:pPr>
            <w:pStyle w:val="TOC2"/>
            <w:rPr>
              <w:rFonts w:asciiTheme="minorHAnsi" w:hAnsiTheme="minorHAnsi"/>
              <w:sz w:val="22"/>
              <w:szCs w:val="22"/>
              <w:lang w:eastAsia="en-GB"/>
            </w:rPr>
          </w:pPr>
          <w:r>
            <w:t>1.5</w:t>
          </w:r>
          <w:r>
            <w:rPr>
              <w:rFonts w:asciiTheme="minorHAnsi" w:hAnsiTheme="minorHAnsi"/>
              <w:sz w:val="22"/>
              <w:szCs w:val="22"/>
              <w:lang w:eastAsia="en-GB"/>
            </w:rPr>
            <w:tab/>
          </w:r>
          <w:r>
            <w:t>Pedestrians and cyclists</w:t>
          </w:r>
          <w:r>
            <w:tab/>
          </w:r>
          <w:r>
            <w:fldChar w:fldCharType="begin"/>
          </w:r>
          <w:r>
            <w:instrText xml:space="preserve"> PAGEREF _Toc432173086 \h </w:instrText>
          </w:r>
          <w:r>
            <w:fldChar w:fldCharType="separate"/>
          </w:r>
          <w:r>
            <w:t>5</w:t>
          </w:r>
          <w:r>
            <w:fldChar w:fldCharType="end"/>
          </w:r>
        </w:p>
        <w:p w:rsidR="00C2274B" w:rsidRDefault="00C2274B">
          <w:pPr>
            <w:pStyle w:val="TOC2"/>
            <w:rPr>
              <w:rFonts w:asciiTheme="minorHAnsi" w:hAnsiTheme="minorHAnsi"/>
              <w:sz w:val="22"/>
              <w:szCs w:val="22"/>
              <w:lang w:eastAsia="en-GB"/>
            </w:rPr>
          </w:pPr>
          <w:r>
            <w:t>1.6</w:t>
          </w:r>
          <w:r>
            <w:rPr>
              <w:rFonts w:asciiTheme="minorHAnsi" w:hAnsiTheme="minorHAnsi"/>
              <w:sz w:val="22"/>
              <w:szCs w:val="22"/>
              <w:lang w:eastAsia="en-GB"/>
            </w:rPr>
            <w:tab/>
          </w:r>
          <w:r>
            <w:t>Buses and taxis</w:t>
          </w:r>
          <w:r>
            <w:tab/>
          </w:r>
          <w:r>
            <w:fldChar w:fldCharType="begin"/>
          </w:r>
          <w:r>
            <w:instrText xml:space="preserve"> PAGEREF _Toc432173087 \h </w:instrText>
          </w:r>
          <w:r>
            <w:fldChar w:fldCharType="separate"/>
          </w:r>
          <w:r>
            <w:t>6</w:t>
          </w:r>
          <w:r>
            <w:fldChar w:fldCharType="end"/>
          </w:r>
        </w:p>
        <w:p w:rsidR="00C2274B" w:rsidRDefault="00C2274B">
          <w:pPr>
            <w:pStyle w:val="TOC2"/>
            <w:rPr>
              <w:rFonts w:asciiTheme="minorHAnsi" w:hAnsiTheme="minorHAnsi"/>
              <w:sz w:val="22"/>
              <w:szCs w:val="22"/>
              <w:lang w:eastAsia="en-GB"/>
            </w:rPr>
          </w:pPr>
          <w:r>
            <w:t>1.7</w:t>
          </w:r>
          <w:r>
            <w:rPr>
              <w:rFonts w:asciiTheme="minorHAnsi" w:hAnsiTheme="minorHAnsi"/>
              <w:sz w:val="22"/>
              <w:szCs w:val="22"/>
              <w:lang w:eastAsia="en-GB"/>
            </w:rPr>
            <w:tab/>
          </w:r>
          <w:r>
            <w:t>Accessibility and servicing</w:t>
          </w:r>
          <w:r>
            <w:tab/>
          </w:r>
          <w:r>
            <w:fldChar w:fldCharType="begin"/>
          </w:r>
          <w:r>
            <w:instrText xml:space="preserve"> PAGEREF _Toc432173088 \h </w:instrText>
          </w:r>
          <w:r>
            <w:fldChar w:fldCharType="separate"/>
          </w:r>
          <w:r>
            <w:t>6</w:t>
          </w:r>
          <w:r>
            <w:fldChar w:fldCharType="end"/>
          </w:r>
        </w:p>
        <w:p w:rsidR="00C2274B" w:rsidRDefault="00C2274B">
          <w:pPr>
            <w:pStyle w:val="TOC2"/>
            <w:rPr>
              <w:rFonts w:asciiTheme="minorHAnsi" w:hAnsiTheme="minorHAnsi"/>
              <w:sz w:val="22"/>
              <w:szCs w:val="22"/>
              <w:lang w:eastAsia="en-GB"/>
            </w:rPr>
          </w:pPr>
          <w:r>
            <w:t>1.8</w:t>
          </w:r>
          <w:r>
            <w:rPr>
              <w:rFonts w:asciiTheme="minorHAnsi" w:hAnsiTheme="minorHAnsi"/>
              <w:sz w:val="22"/>
              <w:szCs w:val="22"/>
              <w:lang w:eastAsia="en-GB"/>
            </w:rPr>
            <w:tab/>
          </w:r>
          <w:r>
            <w:t>Road safety</w:t>
          </w:r>
          <w:r>
            <w:tab/>
          </w:r>
          <w:r>
            <w:fldChar w:fldCharType="begin"/>
          </w:r>
          <w:r>
            <w:instrText xml:space="preserve"> PAGEREF _Toc432173089 \h </w:instrText>
          </w:r>
          <w:r>
            <w:fldChar w:fldCharType="separate"/>
          </w:r>
          <w:r>
            <w:t>7</w:t>
          </w:r>
          <w:r>
            <w:fldChar w:fldCharType="end"/>
          </w:r>
        </w:p>
        <w:p w:rsidR="00C2274B" w:rsidRDefault="00C2274B">
          <w:pPr>
            <w:pStyle w:val="TOC2"/>
            <w:rPr>
              <w:rFonts w:asciiTheme="minorHAnsi" w:hAnsiTheme="minorHAnsi"/>
              <w:sz w:val="22"/>
              <w:szCs w:val="22"/>
              <w:lang w:eastAsia="en-GB"/>
            </w:rPr>
          </w:pPr>
          <w:r>
            <w:t>1.9</w:t>
          </w:r>
          <w:r>
            <w:rPr>
              <w:rFonts w:asciiTheme="minorHAnsi" w:hAnsiTheme="minorHAnsi"/>
              <w:sz w:val="22"/>
              <w:szCs w:val="22"/>
              <w:lang w:eastAsia="en-GB"/>
            </w:rPr>
            <w:tab/>
          </w:r>
          <w:r>
            <w:t>Potential solutions and scheme options</w:t>
          </w:r>
          <w:r>
            <w:tab/>
          </w:r>
          <w:r>
            <w:fldChar w:fldCharType="begin"/>
          </w:r>
          <w:r>
            <w:instrText xml:space="preserve"> PAGEREF _Toc432173090 \h </w:instrText>
          </w:r>
          <w:r>
            <w:fldChar w:fldCharType="separate"/>
          </w:r>
          <w:r>
            <w:t>7</w:t>
          </w:r>
          <w:r>
            <w:fldChar w:fldCharType="end"/>
          </w:r>
        </w:p>
        <w:p w:rsidR="009F2951" w:rsidRPr="009F2951" w:rsidRDefault="009F2951" w:rsidP="00A95216">
          <w:pPr>
            <w:pStyle w:val="Para0"/>
          </w:pPr>
          <w:r w:rsidRPr="009F2951">
            <w:rPr>
              <w:rFonts w:ascii="Arial Narrow" w:hAnsi="Arial Narrow"/>
              <w:noProof/>
            </w:rPr>
            <w:fldChar w:fldCharType="end"/>
          </w:r>
        </w:p>
        <w:p w:rsidR="00E953F7" w:rsidRDefault="009F2951">
          <w:pPr>
            <w:pStyle w:val="TOC1"/>
            <w:rPr>
              <w:rFonts w:asciiTheme="minorHAnsi" w:hAnsiTheme="minorHAnsi"/>
              <w:b w:val="0"/>
              <w:sz w:val="22"/>
              <w:szCs w:val="22"/>
              <w:lang w:eastAsia="en-GB"/>
            </w:rPr>
          </w:pPr>
          <w:r w:rsidRPr="009F2951">
            <w:rPr>
              <w:b w:val="0"/>
            </w:rPr>
            <w:fldChar w:fldCharType="begin"/>
          </w:r>
          <w:r w:rsidRPr="009F2951">
            <w:rPr>
              <w:b w:val="0"/>
            </w:rPr>
            <w:instrText xml:space="preserve"> TOC \n \t "Heading 9,1,Appendix subheading 1,2,Appendix subheading 2,3" </w:instrText>
          </w:r>
          <w:r w:rsidRPr="009F2951">
            <w:rPr>
              <w:b w:val="0"/>
            </w:rPr>
            <w:fldChar w:fldCharType="separate"/>
          </w:r>
          <w:r w:rsidR="00E953F7">
            <w:t>Appendix A. Additional Information</w:t>
          </w:r>
        </w:p>
        <w:p w:rsidR="009F2951" w:rsidRPr="009F2951" w:rsidRDefault="009F2951" w:rsidP="00F05ED3">
          <w:pPr>
            <w:pStyle w:val="TOC1"/>
          </w:pPr>
          <w:r w:rsidRPr="009F2951">
            <w:rPr>
              <w:b w:val="0"/>
            </w:rPr>
            <w:fldChar w:fldCharType="end"/>
          </w:r>
        </w:p>
      </w:sdtContent>
    </w:sdt>
    <w:p w:rsidR="009F2951" w:rsidRPr="009F2951" w:rsidRDefault="009F2951" w:rsidP="004F185F">
      <w:pPr>
        <w:pStyle w:val="Para0"/>
      </w:pPr>
    </w:p>
    <w:p w:rsidR="009F2951" w:rsidRPr="009F2951" w:rsidRDefault="009F2951" w:rsidP="004F185F">
      <w:pPr>
        <w:pStyle w:val="Para0"/>
      </w:pPr>
    </w:p>
    <w:p w:rsidR="009F2951" w:rsidRPr="009F2951" w:rsidRDefault="009F2951" w:rsidP="004F185F">
      <w:pPr>
        <w:pStyle w:val="Para0"/>
        <w:sectPr w:rsidR="009F2951" w:rsidRPr="009F2951" w:rsidSect="00446DC1">
          <w:headerReference w:type="default" r:id="rId19"/>
          <w:footerReference w:type="default" r:id="rId20"/>
          <w:headerReference w:type="first" r:id="rId21"/>
          <w:footerReference w:type="first" r:id="rId22"/>
          <w:pgSz w:w="11901" w:h="16840" w:code="9"/>
          <w:pgMar w:top="567" w:right="851" w:bottom="851" w:left="1134" w:header="567" w:footer="370" w:gutter="0"/>
          <w:pgNumType w:fmt="lowerRoman" w:start="1"/>
          <w:cols w:space="0"/>
          <w:formProt w:val="0"/>
          <w:docGrid w:linePitch="360"/>
        </w:sectPr>
      </w:pPr>
    </w:p>
    <w:p w:rsidR="009F2951" w:rsidRDefault="009F2951" w:rsidP="009F2951">
      <w:pPr>
        <w:pStyle w:val="Heading1"/>
      </w:pPr>
      <w:bookmarkStart w:id="2" w:name="_Toc432173081"/>
      <w:r>
        <w:lastRenderedPageBreak/>
        <w:t>Scheme Justification Paper</w:t>
      </w:r>
      <w:bookmarkEnd w:id="2"/>
    </w:p>
    <w:p w:rsidR="009F2951" w:rsidRDefault="009F2951" w:rsidP="009F2951">
      <w:pPr>
        <w:pStyle w:val="Heading2"/>
      </w:pPr>
      <w:bookmarkStart w:id="3" w:name="_Toc432173082"/>
      <w:r>
        <w:t>Purpose</w:t>
      </w:r>
      <w:bookmarkEnd w:id="3"/>
    </w:p>
    <w:p w:rsidR="009F2951" w:rsidRPr="009F2951" w:rsidRDefault="009F2951" w:rsidP="009F2951">
      <w:r w:rsidRPr="009F2951">
        <w:t>This paper provides an outline to the actual problems and justification as to why these proposals are necessary and how it is anticipated the proposed scheme will help</w:t>
      </w:r>
    </w:p>
    <w:p w:rsidR="009F2951" w:rsidRPr="009F2951" w:rsidRDefault="009F2951" w:rsidP="009F2951">
      <w:pPr>
        <w:pStyle w:val="Heading2"/>
      </w:pPr>
      <w:bookmarkStart w:id="4" w:name="_Toc432173083"/>
      <w:r w:rsidRPr="00F65615">
        <w:t>Introduction</w:t>
      </w:r>
      <w:bookmarkEnd w:id="4"/>
    </w:p>
    <w:p w:rsidR="009F2951" w:rsidRPr="008E7718" w:rsidRDefault="009F2951" w:rsidP="009F2951">
      <w:r>
        <w:t xml:space="preserve">In summer 2012, the Mayor of London published the Roads Task Force consultation report.  It was identified that </w:t>
      </w:r>
      <w:r w:rsidRPr="008E7718">
        <w:t>London’s roads face a number of challenges in the short, medium and long term:</w:t>
      </w:r>
    </w:p>
    <w:p w:rsidR="009F2951" w:rsidRPr="008E7718" w:rsidRDefault="009F2951" w:rsidP="009F2951">
      <w:pPr>
        <w:pStyle w:val="ListParagraph"/>
        <w:numPr>
          <w:ilvl w:val="0"/>
          <w:numId w:val="45"/>
        </w:numPr>
        <w:rPr>
          <w:lang w:val="en-GB"/>
        </w:rPr>
      </w:pPr>
      <w:r w:rsidRPr="008E7718">
        <w:rPr>
          <w:lang w:val="en-GB"/>
        </w:rPr>
        <w:t>Conflicts be</w:t>
      </w:r>
      <w:r>
        <w:rPr>
          <w:lang w:val="en-GB"/>
        </w:rPr>
        <w:t>t</w:t>
      </w:r>
      <w:r w:rsidRPr="008E7718">
        <w:rPr>
          <w:lang w:val="en-GB"/>
        </w:rPr>
        <w:t>ween competing uses and users</w:t>
      </w:r>
      <w:r>
        <w:rPr>
          <w:lang w:val="en-GB"/>
        </w:rPr>
        <w:t>;</w:t>
      </w:r>
    </w:p>
    <w:p w:rsidR="009F2951" w:rsidRPr="008E7718" w:rsidRDefault="009F2951" w:rsidP="009F2951">
      <w:pPr>
        <w:pStyle w:val="ListParagraph"/>
        <w:numPr>
          <w:ilvl w:val="0"/>
          <w:numId w:val="45"/>
        </w:numPr>
        <w:rPr>
          <w:lang w:val="en-GB"/>
        </w:rPr>
      </w:pPr>
      <w:r w:rsidRPr="008E7718">
        <w:rPr>
          <w:lang w:val="en-GB"/>
        </w:rPr>
        <w:t>Need for significant investment and London's road asset, to ensure they are fit for a 21st century city</w:t>
      </w:r>
      <w:r>
        <w:rPr>
          <w:lang w:val="en-GB"/>
        </w:rPr>
        <w:t>;</w:t>
      </w:r>
    </w:p>
    <w:p w:rsidR="009F2951" w:rsidRPr="008E7718" w:rsidRDefault="009F2951" w:rsidP="009F2951">
      <w:pPr>
        <w:pStyle w:val="ListParagraph"/>
        <w:numPr>
          <w:ilvl w:val="0"/>
          <w:numId w:val="45"/>
        </w:numPr>
        <w:rPr>
          <w:lang w:val="en-GB"/>
        </w:rPr>
      </w:pPr>
      <w:r w:rsidRPr="008E7718">
        <w:rPr>
          <w:lang w:val="en-GB"/>
        </w:rPr>
        <w:t>Growth in London's population and employment will add to existing pressures on the road network</w:t>
      </w:r>
      <w:r>
        <w:rPr>
          <w:lang w:val="en-GB"/>
        </w:rPr>
        <w:t>;</w:t>
      </w:r>
    </w:p>
    <w:p w:rsidR="009F2951" w:rsidRPr="008E7718" w:rsidRDefault="009F2951" w:rsidP="009F2951">
      <w:pPr>
        <w:pStyle w:val="ListParagraph"/>
        <w:numPr>
          <w:ilvl w:val="0"/>
          <w:numId w:val="45"/>
        </w:numPr>
        <w:rPr>
          <w:lang w:val="en-GB"/>
        </w:rPr>
      </w:pPr>
      <w:r w:rsidRPr="008E7718">
        <w:rPr>
          <w:lang w:val="en-GB"/>
        </w:rPr>
        <w:t>Rising expectations of quality of public space</w:t>
      </w:r>
      <w:r>
        <w:rPr>
          <w:lang w:val="en-GB"/>
        </w:rPr>
        <w:t>;</w:t>
      </w:r>
    </w:p>
    <w:p w:rsidR="009F2951" w:rsidRPr="008E7718" w:rsidRDefault="009F2951" w:rsidP="009F2951">
      <w:pPr>
        <w:pStyle w:val="ListParagraph"/>
        <w:numPr>
          <w:ilvl w:val="0"/>
          <w:numId w:val="45"/>
        </w:numPr>
        <w:rPr>
          <w:lang w:val="en-GB"/>
        </w:rPr>
      </w:pPr>
      <w:r w:rsidRPr="008E7718">
        <w:rPr>
          <w:lang w:val="en-GB"/>
        </w:rPr>
        <w:t>Imperative to continue improving safety on London's roads</w:t>
      </w:r>
      <w:r>
        <w:rPr>
          <w:lang w:val="en-GB"/>
        </w:rPr>
        <w:t>.</w:t>
      </w:r>
    </w:p>
    <w:p w:rsidR="009F2951" w:rsidRPr="008E7718" w:rsidRDefault="009F2951" w:rsidP="009F2951">
      <w:r w:rsidRPr="008E7718">
        <w:t xml:space="preserve">To meet these challenges, </w:t>
      </w:r>
      <w:r>
        <w:t xml:space="preserve">it was suggested that </w:t>
      </w:r>
      <w:r w:rsidRPr="008E7718">
        <w:t>London needs a strategy for the development, design and management of its road network, building on the work of the Mayor’s Transport Strategy. This would compleme</w:t>
      </w:r>
      <w:r>
        <w:t>n</w:t>
      </w:r>
      <w:r w:rsidRPr="008E7718">
        <w:t>t TfL's strategy for rail based modes and would form an important part of TfL’s contribution to the Mayo</w:t>
      </w:r>
      <w:r>
        <w:t>r’s 2020 vision for the capital</w:t>
      </w:r>
      <w:r w:rsidRPr="008E7718">
        <w:t>.</w:t>
      </w:r>
    </w:p>
    <w:p w:rsidR="009F2951" w:rsidRPr="008E7718" w:rsidRDefault="009F2951" w:rsidP="009F2951">
      <w:r>
        <w:t>The aim is to</w:t>
      </w:r>
      <w:r w:rsidRPr="008E7718">
        <w:t xml:space="preserve"> develop a road system fit for the 21st century that supports London's sustainable social economic growth and all the Mayor's strategies: one which is more reliable, no more congested than it is today (and ideally less congested), safer, cleaner, healthier, better serves local communities, and contributes posit</w:t>
      </w:r>
      <w:r>
        <w:t>i</w:t>
      </w:r>
      <w:r w:rsidRPr="008E7718">
        <w:t>vely to the urban realm.</w:t>
      </w:r>
      <w:r>
        <w:t xml:space="preserve"> </w:t>
      </w:r>
      <w:r w:rsidRPr="008E7718">
        <w:t xml:space="preserve">A re-invigorated, integrated approach is </w:t>
      </w:r>
      <w:r>
        <w:t xml:space="preserve">considered necessary </w:t>
      </w:r>
      <w:r w:rsidRPr="008E7718">
        <w:t xml:space="preserve">to achieve this vision. The Mayor asked for this vision to be </w:t>
      </w:r>
      <w:r>
        <w:t>developed by a Roads Task Force, and their final report was issued in July 2013, along with ‘Delivering the vision for London’s streets and roads’, Transport for London’s response to the Roads Task Force.</w:t>
      </w:r>
    </w:p>
    <w:p w:rsidR="009F2951" w:rsidRDefault="009F2951" w:rsidP="009F2951">
      <w:r>
        <w:t xml:space="preserve">In response to the RTF report, Team London Bridge prepared their document ‘London Bridge Future Streets: Vision and Projects 2014-2018’. This set out overwhelming support for the strategy, yet highlighted that </w:t>
      </w:r>
      <w:r w:rsidRPr="004A58E8">
        <w:t xml:space="preserve">even with </w:t>
      </w:r>
      <w:r>
        <w:t xml:space="preserve">considerable </w:t>
      </w:r>
      <w:r w:rsidRPr="004A58E8">
        <w:t xml:space="preserve">investment </w:t>
      </w:r>
      <w:r>
        <w:t xml:space="preserve">in the area and increased floor-space capacity (The </w:t>
      </w:r>
      <w:r w:rsidRPr="004A58E8">
        <w:t>Shard and The Place</w:t>
      </w:r>
      <w:r>
        <w:t xml:space="preserve"> </w:t>
      </w:r>
      <w:r w:rsidRPr="004A58E8">
        <w:t>alone will accommodate over 10, 000 employees</w:t>
      </w:r>
      <w:r>
        <w:t>) TLB were</w:t>
      </w:r>
      <w:r w:rsidRPr="004A58E8">
        <w:t xml:space="preserve"> not aware of</w:t>
      </w:r>
      <w:r>
        <w:t xml:space="preserve"> </w:t>
      </w:r>
      <w:r w:rsidRPr="004A58E8">
        <w:t>improvements being planned to the roads</w:t>
      </w:r>
      <w:r>
        <w:t xml:space="preserve"> </w:t>
      </w:r>
      <w:r w:rsidRPr="004A58E8">
        <w:t>and streets surrounding London Bridge</w:t>
      </w:r>
      <w:r>
        <w:t xml:space="preserve"> </w:t>
      </w:r>
      <w:r w:rsidRPr="004A58E8">
        <w:t>station</w:t>
      </w:r>
      <w:r>
        <w:t xml:space="preserve"> that would address issues of movement and connectivity</w:t>
      </w:r>
      <w:r w:rsidRPr="004A58E8">
        <w:t xml:space="preserve">. </w:t>
      </w:r>
      <w:r>
        <w:t>TLB consider t</w:t>
      </w:r>
      <w:r w:rsidRPr="004A58E8">
        <w:t>his is essential to ensure that</w:t>
      </w:r>
      <w:r>
        <w:t xml:space="preserve"> </w:t>
      </w:r>
      <w:r w:rsidRPr="004A58E8">
        <w:t>quality connections by tube, bus, cycling,</w:t>
      </w:r>
      <w:r>
        <w:t xml:space="preserve"> </w:t>
      </w:r>
      <w:r w:rsidRPr="004A58E8">
        <w:t>on foot or by river ferry are made possible</w:t>
      </w:r>
      <w:r>
        <w:t xml:space="preserve"> </w:t>
      </w:r>
      <w:r w:rsidRPr="004A58E8">
        <w:t>for the increased passenger capacity.</w:t>
      </w:r>
    </w:p>
    <w:p w:rsidR="009F2951" w:rsidRDefault="009F2951" w:rsidP="009F2951">
      <w:r w:rsidRPr="008A47C6">
        <w:t xml:space="preserve">Team London Bridge, in partnership with London Borough of Southwark, produced ‘A London Bridge Plan’ </w:t>
      </w:r>
      <w:r>
        <w:t xml:space="preserve">Phase 1 (Sept 2014) and </w:t>
      </w:r>
      <w:r w:rsidRPr="00F54FBF">
        <w:t>Phase 2 (Jan 2015) reports</w:t>
      </w:r>
      <w:r>
        <w:t>. Phase 1 set out issues identified by stakeholders, such as the need to improve conditions for pedestrians and cyclists on Tooley Street, for pedestrians on Borough High Street at St Thomas Street and Duke Hill Street, vehicular traffic to be subservient to walking and cycling, shared space in particular on St Thomas Street and improved connectivity throughout and create a people-friendly environment. Phase 2 identified the project to ‘look at demand, need and amenities and provide answers as to how best to transition the district towards an approach that delicately balances the needs of all users’.</w:t>
      </w:r>
    </w:p>
    <w:p w:rsidR="009F2951" w:rsidRDefault="009F2951" w:rsidP="009F2951">
      <w:r w:rsidRPr="00090505">
        <w:t>In Team London Bridge’s, London Bridge Community Consultation (May 2013) there was almost unanimous demand for improvement in the public realm in London Bridge. A number of comments cited street clutter, confusion, chaos, poor pedestrian and cycling experience, traffic congestion and widely differing public realm character (for example between the area around the Station as compared to the area around More London) etc. as problematic.</w:t>
      </w:r>
    </w:p>
    <w:p w:rsidR="009F2951" w:rsidRDefault="009F2951" w:rsidP="009F2951">
      <w:r>
        <w:t>The document set out recommendations for f</w:t>
      </w:r>
      <w:r w:rsidRPr="004A58E8">
        <w:t>our key projects that the Road Task</w:t>
      </w:r>
      <w:r>
        <w:t xml:space="preserve"> </w:t>
      </w:r>
      <w:r w:rsidRPr="004A58E8">
        <w:t>Force should scope to ensure the challenges and</w:t>
      </w:r>
      <w:r>
        <w:t xml:space="preserve"> </w:t>
      </w:r>
      <w:r w:rsidRPr="004A58E8">
        <w:t>opportunities provided by the redevelopment of</w:t>
      </w:r>
      <w:r>
        <w:t xml:space="preserve"> </w:t>
      </w:r>
      <w:r w:rsidRPr="004A58E8">
        <w:t xml:space="preserve">the London Bridge station are addressed </w:t>
      </w:r>
      <w:r w:rsidRPr="004A58E8">
        <w:lastRenderedPageBreak/>
        <w:t>prior to</w:t>
      </w:r>
      <w:r>
        <w:t xml:space="preserve"> </w:t>
      </w:r>
      <w:r w:rsidRPr="004A58E8">
        <w:t>completion of the station upgrade in 2018, ensuring</w:t>
      </w:r>
      <w:r>
        <w:t xml:space="preserve"> </w:t>
      </w:r>
      <w:r w:rsidRPr="004A58E8">
        <w:t>the success of the wider regeneration of the area.</w:t>
      </w:r>
      <w:r>
        <w:t xml:space="preserve"> </w:t>
      </w:r>
      <w:r w:rsidRPr="004A58E8">
        <w:t xml:space="preserve">In addition </w:t>
      </w:r>
      <w:r>
        <w:t>were</w:t>
      </w:r>
      <w:r w:rsidRPr="004A58E8">
        <w:t xml:space="preserve"> four pioneering projects</w:t>
      </w:r>
      <w:r>
        <w:t xml:space="preserve"> </w:t>
      </w:r>
      <w:r w:rsidRPr="004A58E8">
        <w:t>that could be trialled as part of the Mayor’s</w:t>
      </w:r>
      <w:r>
        <w:t xml:space="preserve"> </w:t>
      </w:r>
      <w:r w:rsidRPr="004A58E8">
        <w:t>innovative fund within the Road Task Force.</w:t>
      </w:r>
    </w:p>
    <w:p w:rsidR="009F2951" w:rsidRPr="000868DE" w:rsidRDefault="009F2951" w:rsidP="009F2951">
      <w:r w:rsidRPr="000868DE">
        <w:t>In terms of roads and streets, this means:</w:t>
      </w:r>
    </w:p>
    <w:p w:rsidR="009F2951" w:rsidRDefault="009F2951" w:rsidP="009F2951">
      <w:pPr>
        <w:pStyle w:val="ListParagraph"/>
        <w:numPr>
          <w:ilvl w:val="0"/>
          <w:numId w:val="45"/>
        </w:numPr>
        <w:rPr>
          <w:lang w:val="en-GB"/>
        </w:rPr>
      </w:pPr>
      <w:r w:rsidRPr="000868DE">
        <w:rPr>
          <w:lang w:val="en-GB"/>
        </w:rPr>
        <w:t>A more efficient allocation of space</w:t>
      </w:r>
      <w:r>
        <w:rPr>
          <w:lang w:val="en-GB"/>
        </w:rPr>
        <w:t xml:space="preserve"> </w:t>
      </w:r>
      <w:r w:rsidRPr="000868DE">
        <w:rPr>
          <w:lang w:val="en-GB"/>
        </w:rPr>
        <w:t>to support increasing density</w:t>
      </w:r>
      <w:r>
        <w:rPr>
          <w:lang w:val="en-GB"/>
        </w:rPr>
        <w:t xml:space="preserve"> </w:t>
      </w:r>
    </w:p>
    <w:p w:rsidR="009F2951" w:rsidRPr="000868DE" w:rsidRDefault="009F2951" w:rsidP="009F2951">
      <w:pPr>
        <w:pStyle w:val="ListParagraph"/>
        <w:numPr>
          <w:ilvl w:val="0"/>
          <w:numId w:val="45"/>
        </w:numPr>
        <w:rPr>
          <w:lang w:val="en-GB"/>
        </w:rPr>
      </w:pPr>
      <w:r w:rsidRPr="000868DE">
        <w:rPr>
          <w:lang w:val="en-GB"/>
        </w:rPr>
        <w:t>Attractive, accessible and bustling high streets</w:t>
      </w:r>
    </w:p>
    <w:p w:rsidR="009F2951" w:rsidRPr="000868DE" w:rsidRDefault="009F2951" w:rsidP="009F2951">
      <w:pPr>
        <w:pStyle w:val="ListParagraph"/>
        <w:numPr>
          <w:ilvl w:val="0"/>
          <w:numId w:val="45"/>
        </w:numPr>
        <w:rPr>
          <w:lang w:val="en-GB"/>
        </w:rPr>
      </w:pPr>
      <w:r w:rsidRPr="000868DE">
        <w:rPr>
          <w:lang w:val="en-GB"/>
        </w:rPr>
        <w:t>‘Car-lite’ neighbourhoods and significant</w:t>
      </w:r>
      <w:r>
        <w:rPr>
          <w:lang w:val="en-GB"/>
        </w:rPr>
        <w:t xml:space="preserve"> </w:t>
      </w:r>
      <w:r w:rsidRPr="000868DE">
        <w:rPr>
          <w:lang w:val="en-GB"/>
        </w:rPr>
        <w:t>increases in cycling and walking mode shares</w:t>
      </w:r>
    </w:p>
    <w:p w:rsidR="009F2951" w:rsidRPr="000868DE" w:rsidRDefault="009F2951" w:rsidP="009F2951">
      <w:pPr>
        <w:pStyle w:val="ListParagraph"/>
        <w:numPr>
          <w:ilvl w:val="0"/>
          <w:numId w:val="45"/>
        </w:numPr>
        <w:rPr>
          <w:lang w:val="en-GB"/>
        </w:rPr>
      </w:pPr>
      <w:r w:rsidRPr="000868DE">
        <w:rPr>
          <w:lang w:val="en-GB"/>
        </w:rPr>
        <w:t>High-quality bus services and efficient</w:t>
      </w:r>
      <w:r>
        <w:rPr>
          <w:lang w:val="en-GB"/>
        </w:rPr>
        <w:t xml:space="preserve"> </w:t>
      </w:r>
      <w:r w:rsidRPr="000868DE">
        <w:rPr>
          <w:lang w:val="en-GB"/>
        </w:rPr>
        <w:t>access for goods and services</w:t>
      </w:r>
    </w:p>
    <w:p w:rsidR="009F2951" w:rsidRPr="000868DE" w:rsidRDefault="009F2951" w:rsidP="009F2951">
      <w:pPr>
        <w:pStyle w:val="ListParagraph"/>
        <w:numPr>
          <w:ilvl w:val="0"/>
          <w:numId w:val="45"/>
        </w:numPr>
        <w:rPr>
          <w:lang w:val="en-GB"/>
        </w:rPr>
      </w:pPr>
      <w:r w:rsidRPr="000868DE">
        <w:rPr>
          <w:lang w:val="en-GB"/>
        </w:rPr>
        <w:t>An inspiring public realm and a safer,</w:t>
      </w:r>
      <w:r>
        <w:rPr>
          <w:lang w:val="en-GB"/>
        </w:rPr>
        <w:t xml:space="preserve"> </w:t>
      </w:r>
      <w:r w:rsidRPr="000868DE">
        <w:rPr>
          <w:lang w:val="en-GB"/>
        </w:rPr>
        <w:t>cleaner, greener environment</w:t>
      </w:r>
    </w:p>
    <w:p w:rsidR="009F2951" w:rsidRPr="000868DE" w:rsidRDefault="009F2951" w:rsidP="009F2951">
      <w:pPr>
        <w:pStyle w:val="ListParagraph"/>
        <w:numPr>
          <w:ilvl w:val="0"/>
          <w:numId w:val="45"/>
        </w:numPr>
        <w:rPr>
          <w:lang w:val="en-GB"/>
        </w:rPr>
      </w:pPr>
      <w:r w:rsidRPr="000868DE">
        <w:rPr>
          <w:lang w:val="en-GB"/>
        </w:rPr>
        <w:t>20mph zones</w:t>
      </w:r>
    </w:p>
    <w:p w:rsidR="009F2951" w:rsidRPr="007B1EEF" w:rsidRDefault="009F2951" w:rsidP="009F2951">
      <w:pPr>
        <w:pStyle w:val="ListParagraph"/>
        <w:numPr>
          <w:ilvl w:val="0"/>
          <w:numId w:val="45"/>
        </w:numPr>
        <w:rPr>
          <w:lang w:val="en-GB"/>
        </w:rPr>
      </w:pPr>
      <w:r w:rsidRPr="000868DE">
        <w:rPr>
          <w:lang w:val="en-GB"/>
        </w:rPr>
        <w:t>Travel demand management measures, such as</w:t>
      </w:r>
      <w:r>
        <w:rPr>
          <w:lang w:val="en-GB"/>
        </w:rPr>
        <w:t xml:space="preserve"> </w:t>
      </w:r>
      <w:r w:rsidRPr="000868DE">
        <w:rPr>
          <w:lang w:val="en-GB"/>
        </w:rPr>
        <w:t>school and workplace travel plans and shifting</w:t>
      </w:r>
      <w:r>
        <w:rPr>
          <w:lang w:val="en-GB"/>
        </w:rPr>
        <w:t xml:space="preserve"> </w:t>
      </w:r>
      <w:r w:rsidRPr="000868DE">
        <w:rPr>
          <w:lang w:val="en-GB"/>
        </w:rPr>
        <w:t>freight to powered two-wheelers and bicycles.</w:t>
      </w:r>
    </w:p>
    <w:p w:rsidR="009F2951" w:rsidRDefault="009F2951" w:rsidP="009F2951">
      <w:r>
        <w:t>The recommended projects included:</w:t>
      </w:r>
    </w:p>
    <w:p w:rsidR="009F2951" w:rsidRPr="007B1EEF" w:rsidRDefault="009F2951" w:rsidP="009F2951">
      <w:pPr>
        <w:rPr>
          <w:b/>
        </w:rPr>
      </w:pPr>
      <w:r w:rsidRPr="007B1EEF">
        <w:rPr>
          <w:b/>
        </w:rPr>
        <w:t>Place making – Tooley Street</w:t>
      </w:r>
    </w:p>
    <w:p w:rsidR="009F2951" w:rsidRDefault="009F2951" w:rsidP="009F2951">
      <w:r>
        <w:rPr>
          <w:noProof/>
          <w:lang w:eastAsia="en-GB"/>
        </w:rPr>
        <w:drawing>
          <wp:inline distT="0" distB="0" distL="0" distR="0" wp14:anchorId="5CBD22C7" wp14:editId="5EEC07C7">
            <wp:extent cx="5130177" cy="5305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5990" cy="5321778"/>
                    </a:xfrm>
                    <a:prstGeom prst="rect">
                      <a:avLst/>
                    </a:prstGeom>
                    <a:noFill/>
                    <a:ln>
                      <a:noFill/>
                    </a:ln>
                  </pic:spPr>
                </pic:pic>
              </a:graphicData>
            </a:graphic>
          </wp:inline>
        </w:drawing>
      </w:r>
    </w:p>
    <w:p w:rsidR="009F2951" w:rsidRPr="007B1EEF" w:rsidRDefault="009F2951" w:rsidP="009F2951">
      <w:pPr>
        <w:rPr>
          <w:b/>
        </w:rPr>
      </w:pPr>
      <w:r w:rsidRPr="007B1EEF">
        <w:rPr>
          <w:b/>
        </w:rPr>
        <w:lastRenderedPageBreak/>
        <w:t>Place making – St Thomas Street</w:t>
      </w:r>
    </w:p>
    <w:p w:rsidR="009F2951" w:rsidRDefault="009F2951" w:rsidP="009F2951">
      <w:r>
        <w:rPr>
          <w:noProof/>
          <w:lang w:eastAsia="en-GB"/>
        </w:rPr>
        <w:drawing>
          <wp:inline distT="0" distB="0" distL="0" distR="0" wp14:anchorId="0428CEBB" wp14:editId="2C8F8093">
            <wp:extent cx="3788889" cy="39147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5865" cy="3921983"/>
                    </a:xfrm>
                    <a:prstGeom prst="rect">
                      <a:avLst/>
                    </a:prstGeom>
                    <a:noFill/>
                    <a:ln>
                      <a:noFill/>
                    </a:ln>
                  </pic:spPr>
                </pic:pic>
              </a:graphicData>
            </a:graphic>
          </wp:inline>
        </w:drawing>
      </w:r>
    </w:p>
    <w:p w:rsidR="009F2951" w:rsidRPr="007B1EEF" w:rsidRDefault="009F2951" w:rsidP="009F2951">
      <w:pPr>
        <w:rPr>
          <w:b/>
        </w:rPr>
      </w:pPr>
      <w:r w:rsidRPr="007B1EEF">
        <w:rPr>
          <w:b/>
        </w:rPr>
        <w:t>Air Quality – Tower Bridge Road</w:t>
      </w:r>
    </w:p>
    <w:p w:rsidR="009F2951" w:rsidRDefault="009F2951" w:rsidP="009F2951">
      <w:r>
        <w:rPr>
          <w:noProof/>
          <w:lang w:eastAsia="en-GB"/>
        </w:rPr>
        <w:drawing>
          <wp:inline distT="0" distB="0" distL="0" distR="0" wp14:anchorId="6F8A0880" wp14:editId="1D750F5D">
            <wp:extent cx="3882446" cy="40576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500" cy="4061887"/>
                    </a:xfrm>
                    <a:prstGeom prst="rect">
                      <a:avLst/>
                    </a:prstGeom>
                    <a:noFill/>
                    <a:ln>
                      <a:noFill/>
                    </a:ln>
                  </pic:spPr>
                </pic:pic>
              </a:graphicData>
            </a:graphic>
          </wp:inline>
        </w:drawing>
      </w:r>
    </w:p>
    <w:p w:rsidR="009F2951" w:rsidRPr="007B1EEF" w:rsidRDefault="009F2951" w:rsidP="009F2951">
      <w:pPr>
        <w:rPr>
          <w:b/>
        </w:rPr>
      </w:pPr>
      <w:r w:rsidRPr="007B1EEF">
        <w:rPr>
          <w:b/>
        </w:rPr>
        <w:lastRenderedPageBreak/>
        <w:t>Walking – Bermondsey Street Tunnel</w:t>
      </w:r>
    </w:p>
    <w:p w:rsidR="009F2951" w:rsidRDefault="009F2951" w:rsidP="009F2951">
      <w:r>
        <w:rPr>
          <w:noProof/>
          <w:lang w:eastAsia="en-GB"/>
        </w:rPr>
        <w:drawing>
          <wp:inline distT="0" distB="0" distL="0" distR="0" wp14:anchorId="349F0323" wp14:editId="534821B1">
            <wp:extent cx="3941447" cy="40767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1373" cy="4086967"/>
                    </a:xfrm>
                    <a:prstGeom prst="rect">
                      <a:avLst/>
                    </a:prstGeom>
                    <a:noFill/>
                    <a:ln>
                      <a:noFill/>
                    </a:ln>
                  </pic:spPr>
                </pic:pic>
              </a:graphicData>
            </a:graphic>
          </wp:inline>
        </w:drawing>
      </w:r>
    </w:p>
    <w:p w:rsidR="009F2951" w:rsidRPr="007B1EEF" w:rsidRDefault="009F2951" w:rsidP="009F2951">
      <w:pPr>
        <w:rPr>
          <w:b/>
        </w:rPr>
      </w:pPr>
      <w:r w:rsidRPr="007B1EEF">
        <w:rPr>
          <w:b/>
        </w:rPr>
        <w:t>Cycling – Crucifix Lane</w:t>
      </w:r>
    </w:p>
    <w:p w:rsidR="009F2951" w:rsidRDefault="009F2951" w:rsidP="009F2951">
      <w:r>
        <w:rPr>
          <w:noProof/>
          <w:lang w:eastAsia="en-GB"/>
        </w:rPr>
        <w:drawing>
          <wp:inline distT="0" distB="0" distL="0" distR="0" wp14:anchorId="53A123DC" wp14:editId="67E9A05C">
            <wp:extent cx="3777512" cy="392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9617" cy="3947264"/>
                    </a:xfrm>
                    <a:prstGeom prst="rect">
                      <a:avLst/>
                    </a:prstGeom>
                    <a:noFill/>
                    <a:ln>
                      <a:noFill/>
                    </a:ln>
                  </pic:spPr>
                </pic:pic>
              </a:graphicData>
            </a:graphic>
          </wp:inline>
        </w:drawing>
      </w:r>
    </w:p>
    <w:p w:rsidR="009F2951" w:rsidRDefault="009F2951" w:rsidP="009F2951">
      <w:r>
        <w:lastRenderedPageBreak/>
        <w:t>As a first step to consider London Bridge Connectivity and the feasibility of these and other projects, Jacobs carried out initial desktop baseline studies to identify key issues now, and those that might be expected following the London Bridge Station redevelopment (see Jacobs London Bridge Connectivity Stage 1 Report). Workshops were also held with key stakeholders to understand issues and discuss potential options (see Jacobs London Bridge Connectivity Workshop Report). This showed that:</w:t>
      </w:r>
    </w:p>
    <w:p w:rsidR="009F2951" w:rsidRPr="009F2951" w:rsidRDefault="009F2951" w:rsidP="009F2951">
      <w:pPr>
        <w:pStyle w:val="Heading2"/>
      </w:pPr>
      <w:bookmarkStart w:id="5" w:name="_Toc432173084"/>
      <w:r>
        <w:t>Issues with existing t</w:t>
      </w:r>
      <w:r w:rsidRPr="00000B1B">
        <w:t>raffic network operations</w:t>
      </w:r>
      <w:bookmarkEnd w:id="5"/>
    </w:p>
    <w:p w:rsidR="009F2951" w:rsidRDefault="009F2951" w:rsidP="009F2951">
      <w:r>
        <w:t>Most key junctions on the road network around the London Bridge area operate at or close to capacity during the peak periods, and long queues and delays can be experienced on certain approaches, particularly for buses. Once the London Bridge station redevelopment is completed, junctions on Borough High Street are expected to operate close to capacity, yet these forecasts were made before consideration could be given to the impact of other major schemes that have since been developed and are currently being implemented.</w:t>
      </w:r>
    </w:p>
    <w:p w:rsidR="009F2951" w:rsidRDefault="009F2951" w:rsidP="009F2951">
      <w:r>
        <w:t xml:space="preserve">The local and wider traffic impact of major junction and the Cycle Superhighway schemes is expected to result in traffic reassignment across central London, and the need to manage traffic more effectively. This may result in greater volumes of general traffic being attracted to the </w:t>
      </w:r>
      <w:r w:rsidRPr="008C7951">
        <w:t xml:space="preserve">London Bridge area, </w:t>
      </w:r>
      <w:r>
        <w:t>which will increase the level of conflict between road users.</w:t>
      </w:r>
    </w:p>
    <w:p w:rsidR="009F2951" w:rsidRDefault="009F2951" w:rsidP="009F2951">
      <w:r w:rsidRPr="005439E1">
        <w:t xml:space="preserve">TfL has proposed </w:t>
      </w:r>
      <w:r>
        <w:t xml:space="preserve">much-needed </w:t>
      </w:r>
      <w:r w:rsidRPr="005439E1">
        <w:t>modification</w:t>
      </w:r>
      <w:r>
        <w:t>s</w:t>
      </w:r>
      <w:r w:rsidRPr="005439E1">
        <w:t xml:space="preserve"> to the Borough High Street/ St Thomas Street junction to improve crossing facilities</w:t>
      </w:r>
      <w:r>
        <w:t xml:space="preserve"> for pedestrians</w:t>
      </w:r>
      <w:r w:rsidRPr="005439E1">
        <w:t xml:space="preserve">. The proposed changes are likely to result in a reduction in traffic capacity and may exacerbate poor traffic conditions, and limit the </w:t>
      </w:r>
      <w:r>
        <w:t>degree to which traffic could be reassigned onto this part of the network</w:t>
      </w:r>
      <w:r w:rsidRPr="005439E1">
        <w:t>.</w:t>
      </w:r>
    </w:p>
    <w:p w:rsidR="009F2951" w:rsidRDefault="009F2951" w:rsidP="009F2951">
      <w:r>
        <w:t>Although the TLRN function is important, and it is perhaps seen</w:t>
      </w:r>
      <w:r w:rsidRPr="0031598E">
        <w:t xml:space="preserve"> as </w:t>
      </w:r>
      <w:r>
        <w:t xml:space="preserve">a </w:t>
      </w:r>
      <w:r w:rsidRPr="0031598E">
        <w:t>possible alternative route in times of contingency,</w:t>
      </w:r>
      <w:r>
        <w:t xml:space="preserve"> it is recognised that </w:t>
      </w:r>
      <w:r w:rsidRPr="0031598E">
        <w:t>access</w:t>
      </w:r>
      <w:r>
        <w:t>ibility</w:t>
      </w:r>
      <w:r w:rsidRPr="0031598E">
        <w:t xml:space="preserve"> </w:t>
      </w:r>
      <w:r>
        <w:t xml:space="preserve">to the area </w:t>
      </w:r>
      <w:r w:rsidRPr="0031598E">
        <w:t xml:space="preserve">is </w:t>
      </w:r>
      <w:r>
        <w:t xml:space="preserve">already </w:t>
      </w:r>
      <w:r w:rsidRPr="0031598E">
        <w:t>limited</w:t>
      </w:r>
      <w:r>
        <w:t xml:space="preserve"> to a degree. It is now s</w:t>
      </w:r>
      <w:r w:rsidRPr="0031598E">
        <w:t xml:space="preserve">een as </w:t>
      </w:r>
      <w:r>
        <w:t>a key bus/p</w:t>
      </w:r>
      <w:r w:rsidRPr="0031598E">
        <w:t xml:space="preserve">edestrian/cycle corridor, </w:t>
      </w:r>
      <w:r>
        <w:t xml:space="preserve">and there should be </w:t>
      </w:r>
      <w:r w:rsidRPr="0031598E">
        <w:t>less emphasis on car and through traffic</w:t>
      </w:r>
      <w:r>
        <w:t>.  It is important to maintain j</w:t>
      </w:r>
      <w:r w:rsidRPr="0031598E">
        <w:t xml:space="preserve">ourney times on </w:t>
      </w:r>
      <w:r>
        <w:t xml:space="preserve">the </w:t>
      </w:r>
      <w:r w:rsidRPr="0031598E">
        <w:t xml:space="preserve">TLRN as key performance indicator, </w:t>
      </w:r>
      <w:r>
        <w:t>and</w:t>
      </w:r>
      <w:r w:rsidRPr="0031598E">
        <w:t xml:space="preserve"> this could be achieved </w:t>
      </w:r>
      <w:r>
        <w:t>through the reduction in the volume of traffic, rather than attempting to increase the capacity of the network.</w:t>
      </w:r>
    </w:p>
    <w:p w:rsidR="009F2951" w:rsidRPr="009F2951" w:rsidRDefault="009F2951" w:rsidP="009F2951">
      <w:pPr>
        <w:pStyle w:val="Heading2"/>
      </w:pPr>
      <w:bookmarkStart w:id="6" w:name="_Toc432173085"/>
      <w:r w:rsidRPr="00000B1B">
        <w:t>Road classification</w:t>
      </w:r>
      <w:r>
        <w:t>,</w:t>
      </w:r>
      <w:r w:rsidRPr="00000B1B">
        <w:t xml:space="preserve"> </w:t>
      </w:r>
      <w:r>
        <w:t>street characteristic and public realm</w:t>
      </w:r>
      <w:bookmarkEnd w:id="6"/>
    </w:p>
    <w:p w:rsidR="009F2951" w:rsidRDefault="009F2951" w:rsidP="009F2951">
      <w:r>
        <w:t xml:space="preserve">As part of the Roads Task Force initiative, roads in the area will be classified according to the street typology described in the RTF </w:t>
      </w:r>
      <w:r w:rsidRPr="00F54FBF">
        <w:t>report. This process is ongoing, and it is</w:t>
      </w:r>
      <w:r>
        <w:t xml:space="preserve"> hoped that TLB will have the opportunity to work with TfL and LB Southwark throughout. At present, Tooley Street and St Thomas Street are to be retained as TLRN, yet are not necessarily seen as strategic routes. Outcomes of the workshop concluded that:</w:t>
      </w:r>
    </w:p>
    <w:p w:rsidR="009F2951" w:rsidRDefault="009F2951" w:rsidP="009F2951">
      <w:pPr>
        <w:pStyle w:val="ListParagraph"/>
        <w:numPr>
          <w:ilvl w:val="0"/>
          <w:numId w:val="46"/>
        </w:numPr>
        <w:rPr>
          <w:lang w:val="en-GB"/>
        </w:rPr>
      </w:pPr>
      <w:r w:rsidRPr="00367457">
        <w:rPr>
          <w:lang w:val="en-GB"/>
        </w:rPr>
        <w:t>Streets should not be homogenous, should reflect local character in various zones across the area;</w:t>
      </w:r>
    </w:p>
    <w:p w:rsidR="009F2951" w:rsidRPr="001935E7" w:rsidRDefault="009F2951" w:rsidP="009F2951">
      <w:pPr>
        <w:pStyle w:val="ListParagraph"/>
        <w:numPr>
          <w:ilvl w:val="0"/>
          <w:numId w:val="46"/>
        </w:numPr>
        <w:rPr>
          <w:lang w:val="en-GB"/>
        </w:rPr>
      </w:pPr>
      <w:r w:rsidRPr="001935E7">
        <w:rPr>
          <w:lang w:val="en-GB"/>
        </w:rPr>
        <w:t>Tooley Street is seen as a barrier to movement, need to remov</w:t>
      </w:r>
      <w:r>
        <w:rPr>
          <w:lang w:val="en-GB"/>
        </w:rPr>
        <w:t>e this and improve links across for pedestrians, th</w:t>
      </w:r>
      <w:r w:rsidRPr="001935E7">
        <w:rPr>
          <w:lang w:val="en-GB"/>
        </w:rPr>
        <w:t>ere needs to be a rebalancing of priorities to assist pedestrians, who outweigh considerably the vehicle traffic in the area;</w:t>
      </w:r>
    </w:p>
    <w:p w:rsidR="009F2951" w:rsidRPr="00F54FBF" w:rsidRDefault="009F2951" w:rsidP="009F2951">
      <w:pPr>
        <w:pStyle w:val="ListParagraph"/>
        <w:numPr>
          <w:ilvl w:val="0"/>
          <w:numId w:val="46"/>
        </w:numPr>
        <w:rPr>
          <w:lang w:val="en-GB"/>
        </w:rPr>
      </w:pPr>
      <w:r w:rsidRPr="00F54FBF">
        <w:rPr>
          <w:lang w:val="en-GB"/>
        </w:rPr>
        <w:t>Aspiration to develop area as a destination and place in its own right, considering influence of sites such as Borough Market, The Shard and the proposed redevelopmen</w:t>
      </w:r>
      <w:r w:rsidR="00F54FBF" w:rsidRPr="00F54FBF">
        <w:rPr>
          <w:lang w:val="en-GB"/>
        </w:rPr>
        <w:t>t of the station and the arches</w:t>
      </w:r>
      <w:r w:rsidRPr="00F54FBF">
        <w:rPr>
          <w:lang w:val="en-GB"/>
        </w:rPr>
        <w:t>;</w:t>
      </w:r>
    </w:p>
    <w:p w:rsidR="009F2951" w:rsidRPr="00023D0F" w:rsidRDefault="009F2951" w:rsidP="009F2951">
      <w:pPr>
        <w:pStyle w:val="ListParagraph"/>
        <w:numPr>
          <w:ilvl w:val="0"/>
          <w:numId w:val="46"/>
        </w:numPr>
        <w:rPr>
          <w:lang w:val="en-GB"/>
        </w:rPr>
      </w:pPr>
      <w:r w:rsidRPr="00F54FBF">
        <w:rPr>
          <w:lang w:val="en-GB"/>
        </w:rPr>
        <w:t>Opportunity to reduce clutter, simplify the streetscape and consider a low speed environment. Stakeholders support the idea of a ‘shared space’ environment, and to develop the proposals</w:t>
      </w:r>
      <w:r>
        <w:rPr>
          <w:lang w:val="en-GB"/>
        </w:rPr>
        <w:t xml:space="preserve"> set out in the TLB Response to the RTF Report.</w:t>
      </w:r>
    </w:p>
    <w:p w:rsidR="009F2951" w:rsidRPr="009F2951" w:rsidRDefault="009F2951" w:rsidP="009F2951">
      <w:pPr>
        <w:pStyle w:val="Heading2"/>
      </w:pPr>
      <w:bookmarkStart w:id="7" w:name="_Toc432173086"/>
      <w:r>
        <w:t>Pedestrians and cyclists</w:t>
      </w:r>
      <w:bookmarkEnd w:id="7"/>
    </w:p>
    <w:p w:rsidR="009F2951" w:rsidRDefault="009F2951" w:rsidP="009F2951">
      <w:r>
        <w:t>Over coming years, the volume and movement of pedestrians will continue to be the key driver for connectivity across the area and the treatment of streetscape, particularly on Tooley Street and St Thomas Street, but also for routes within the London Bridge area and around Tower Bridge Road. As pedestrian footfall increases, pedestrian comfort levels on footways and crowding at signal controlled crossings will increasingly become problematic in terms of amenity, comfort and safety. Outcomes of the workshop and Connectivity Study concluded that:</w:t>
      </w:r>
    </w:p>
    <w:p w:rsidR="009F2951" w:rsidRPr="005739B8" w:rsidRDefault="009F2951" w:rsidP="009F2951">
      <w:pPr>
        <w:pStyle w:val="ListParagraph"/>
        <w:numPr>
          <w:ilvl w:val="0"/>
          <w:numId w:val="46"/>
        </w:numPr>
        <w:rPr>
          <w:lang w:val="en-GB"/>
        </w:rPr>
      </w:pPr>
      <w:r w:rsidRPr="005739B8">
        <w:rPr>
          <w:lang w:val="en-GB"/>
        </w:rPr>
        <w:lastRenderedPageBreak/>
        <w:t xml:space="preserve">Studies identify considerable growth in pedestrian volumes, for example London Bridge Station currently </w:t>
      </w:r>
      <w:r w:rsidRPr="00C2274B">
        <w:rPr>
          <w:lang w:val="en-GB"/>
        </w:rPr>
        <w:t>experiences 54 million passengers per year, but this is forecast to grow to 100 million following the station upgrade, the new</w:t>
      </w:r>
      <w:r w:rsidRPr="005739B8">
        <w:rPr>
          <w:lang w:val="en-GB"/>
        </w:rPr>
        <w:t xml:space="preserve"> Science Gallery is expected to have 300,000 visitors per year, and 30 million per year use the river walk. </w:t>
      </w:r>
    </w:p>
    <w:p w:rsidR="009F2951" w:rsidRPr="005739B8" w:rsidRDefault="009F2951" w:rsidP="009F2951">
      <w:pPr>
        <w:pStyle w:val="ListParagraph"/>
        <w:numPr>
          <w:ilvl w:val="0"/>
          <w:numId w:val="46"/>
        </w:numPr>
        <w:rPr>
          <w:lang w:val="en-GB"/>
        </w:rPr>
      </w:pPr>
      <w:r w:rsidRPr="005739B8">
        <w:rPr>
          <w:lang w:val="en-GB"/>
        </w:rPr>
        <w:t>Area seen as a key visitor attractor and LB Southwark is keen to increase hotel floorspace in the area.</w:t>
      </w:r>
    </w:p>
    <w:p w:rsidR="009F2951" w:rsidRDefault="009F2951" w:rsidP="009F2951">
      <w:pPr>
        <w:pStyle w:val="ListParagraph"/>
        <w:numPr>
          <w:ilvl w:val="0"/>
          <w:numId w:val="46"/>
        </w:numPr>
        <w:rPr>
          <w:lang w:val="en-GB"/>
        </w:rPr>
      </w:pPr>
      <w:r w:rsidRPr="005739B8">
        <w:rPr>
          <w:lang w:val="en-GB"/>
        </w:rPr>
        <w:t>Considered critical to focus on pedestrian comfort levels</w:t>
      </w:r>
      <w:r>
        <w:rPr>
          <w:lang w:val="en-GB"/>
        </w:rPr>
        <w:t xml:space="preserve"> (PCL)</w:t>
      </w:r>
      <w:r w:rsidRPr="005739B8">
        <w:rPr>
          <w:lang w:val="en-GB"/>
        </w:rPr>
        <w:t xml:space="preserve"> on footways, at crossings and in public spaces</w:t>
      </w:r>
      <w:r>
        <w:rPr>
          <w:lang w:val="en-GB"/>
        </w:rPr>
        <w:t xml:space="preserve">. </w:t>
      </w:r>
      <w:proofErr w:type="spellStart"/>
      <w:r>
        <w:rPr>
          <w:lang w:val="en-GB"/>
        </w:rPr>
        <w:t>Over crowding</w:t>
      </w:r>
      <w:proofErr w:type="spellEnd"/>
      <w:r>
        <w:rPr>
          <w:lang w:val="en-GB"/>
        </w:rPr>
        <w:t xml:space="preserve"> on footways and poor pedestrian crossing provision are seen as key elements to be considered in any improvement schemes.</w:t>
      </w:r>
    </w:p>
    <w:p w:rsidR="009F2951" w:rsidRDefault="009F2951" w:rsidP="009F2951">
      <w:pPr>
        <w:pStyle w:val="ListParagraph"/>
        <w:numPr>
          <w:ilvl w:val="0"/>
          <w:numId w:val="46"/>
        </w:numPr>
        <w:rPr>
          <w:lang w:val="en-GB"/>
        </w:rPr>
      </w:pPr>
      <w:r w:rsidRPr="00062863">
        <w:rPr>
          <w:lang w:val="en-GB"/>
        </w:rPr>
        <w:t>Links to airport are important, and there is likely to be a change in the pedestrian dynamic, with more groups of people and more people with heavy luggage, which will require more space and so will need to be considered when assessing PCL.</w:t>
      </w:r>
    </w:p>
    <w:p w:rsidR="009F2951" w:rsidRPr="00062863" w:rsidRDefault="009F2951" w:rsidP="009F2951">
      <w:pPr>
        <w:pStyle w:val="ListParagraph"/>
        <w:numPr>
          <w:ilvl w:val="0"/>
          <w:numId w:val="46"/>
        </w:numPr>
        <w:rPr>
          <w:lang w:val="en-GB"/>
        </w:rPr>
      </w:pPr>
      <w:r>
        <w:rPr>
          <w:lang w:val="en-GB"/>
        </w:rPr>
        <w:t>When considering the</w:t>
      </w:r>
      <w:r w:rsidRPr="00062863">
        <w:rPr>
          <w:lang w:val="en-GB"/>
        </w:rPr>
        <w:t xml:space="preserve"> pedestrian dynamic</w:t>
      </w:r>
      <w:r>
        <w:rPr>
          <w:lang w:val="en-GB"/>
        </w:rPr>
        <w:t xml:space="preserve"> for the hospital sites</w:t>
      </w:r>
      <w:r w:rsidRPr="00062863">
        <w:rPr>
          <w:lang w:val="en-GB"/>
        </w:rPr>
        <w:t xml:space="preserve">, </w:t>
      </w:r>
      <w:r>
        <w:rPr>
          <w:lang w:val="en-GB"/>
        </w:rPr>
        <w:t xml:space="preserve">there will also be a </w:t>
      </w:r>
      <w:r w:rsidRPr="00062863">
        <w:rPr>
          <w:lang w:val="en-GB"/>
        </w:rPr>
        <w:t>mix of patients, hospital staff, students,</w:t>
      </w:r>
      <w:r>
        <w:rPr>
          <w:lang w:val="en-GB"/>
        </w:rPr>
        <w:t xml:space="preserve"> and so facilities to accommodate and ensure comfort for the infirm will be necessary at key areas.</w:t>
      </w:r>
    </w:p>
    <w:p w:rsidR="009F2951" w:rsidRDefault="009F2951" w:rsidP="009F2951">
      <w:pPr>
        <w:pStyle w:val="ListParagraph"/>
        <w:numPr>
          <w:ilvl w:val="0"/>
          <w:numId w:val="46"/>
        </w:numPr>
        <w:rPr>
          <w:lang w:val="en-GB"/>
        </w:rPr>
      </w:pPr>
      <w:r>
        <w:rPr>
          <w:lang w:val="en-GB"/>
        </w:rPr>
        <w:t xml:space="preserve">Cycle Quietway routes are being </w:t>
      </w:r>
      <w:r w:rsidRPr="00C2274B">
        <w:rPr>
          <w:lang w:val="en-GB"/>
        </w:rPr>
        <w:t>developed (</w:t>
      </w:r>
      <w:r w:rsidR="00C2274B" w:rsidRPr="00C2274B">
        <w:rPr>
          <w:lang w:val="en-GB"/>
        </w:rPr>
        <w:t xml:space="preserve">to be </w:t>
      </w:r>
      <w:r w:rsidR="00734AA9" w:rsidRPr="00C2274B">
        <w:rPr>
          <w:lang w:val="en-GB"/>
        </w:rPr>
        <w:t>delivered mid-2016)</w:t>
      </w:r>
      <w:r w:rsidRPr="00C2274B">
        <w:rPr>
          <w:lang w:val="en-GB"/>
        </w:rPr>
        <w:t xml:space="preserve"> and Cycle Superhighway CS4 along Tooley Street is planned. It is considered essential that streets are reorganised</w:t>
      </w:r>
      <w:r>
        <w:rPr>
          <w:lang w:val="en-GB"/>
        </w:rPr>
        <w:t xml:space="preserve"> to provide considerably improved conditions for cyclists.</w:t>
      </w:r>
    </w:p>
    <w:p w:rsidR="009F2951" w:rsidRPr="00CC08D1" w:rsidRDefault="009F2951" w:rsidP="009F2951">
      <w:pPr>
        <w:pStyle w:val="ListParagraph"/>
        <w:numPr>
          <w:ilvl w:val="0"/>
          <w:numId w:val="46"/>
        </w:numPr>
        <w:rPr>
          <w:lang w:val="en-GB"/>
        </w:rPr>
      </w:pPr>
      <w:r w:rsidRPr="00CC08D1">
        <w:rPr>
          <w:lang w:val="en-GB"/>
        </w:rPr>
        <w:t xml:space="preserve">For CS4, </w:t>
      </w:r>
      <w:r>
        <w:rPr>
          <w:lang w:val="en-GB"/>
        </w:rPr>
        <w:t xml:space="preserve">it is </w:t>
      </w:r>
      <w:r w:rsidRPr="00CC08D1">
        <w:rPr>
          <w:lang w:val="en-GB"/>
        </w:rPr>
        <w:t>considered that segregation not necessarily required - no left turns, and lower traffic flows</w:t>
      </w:r>
      <w:r>
        <w:rPr>
          <w:lang w:val="en-GB"/>
        </w:rPr>
        <w:t>. S</w:t>
      </w:r>
      <w:r w:rsidRPr="00CC08D1">
        <w:rPr>
          <w:lang w:val="en-GB"/>
        </w:rPr>
        <w:t>cope for managing traffic</w:t>
      </w:r>
      <w:r>
        <w:rPr>
          <w:lang w:val="en-GB"/>
        </w:rPr>
        <w:t>, particularly</w:t>
      </w:r>
      <w:r w:rsidRPr="00CC08D1">
        <w:rPr>
          <w:lang w:val="en-GB"/>
        </w:rPr>
        <w:t xml:space="preserve"> during peak hours</w:t>
      </w:r>
      <w:r>
        <w:rPr>
          <w:lang w:val="en-GB"/>
        </w:rPr>
        <w:t xml:space="preserve"> with </w:t>
      </w:r>
      <w:r w:rsidRPr="00CC08D1">
        <w:rPr>
          <w:lang w:val="en-GB"/>
        </w:rPr>
        <w:t>bus/taxi</w:t>
      </w:r>
      <w:r>
        <w:rPr>
          <w:lang w:val="en-GB"/>
        </w:rPr>
        <w:t>/cycle</w:t>
      </w:r>
      <w:r w:rsidRPr="00CC08D1">
        <w:rPr>
          <w:lang w:val="en-GB"/>
        </w:rPr>
        <w:t xml:space="preserve"> only</w:t>
      </w:r>
      <w:r>
        <w:rPr>
          <w:lang w:val="en-GB"/>
        </w:rPr>
        <w:t>,</w:t>
      </w:r>
      <w:r w:rsidRPr="00CC08D1">
        <w:rPr>
          <w:lang w:val="en-GB"/>
        </w:rPr>
        <w:t xml:space="preserve"> so higher pedestrian flows don’t conflict with traffic.</w:t>
      </w:r>
      <w:r>
        <w:rPr>
          <w:lang w:val="en-GB"/>
        </w:rPr>
        <w:t xml:space="preserve"> This would accord with a more shared space approach.</w:t>
      </w:r>
    </w:p>
    <w:p w:rsidR="009F2951" w:rsidRPr="009F2951" w:rsidRDefault="009F2951" w:rsidP="009F2951">
      <w:pPr>
        <w:pStyle w:val="Heading2"/>
      </w:pPr>
      <w:bookmarkStart w:id="8" w:name="_Toc432173087"/>
      <w:r>
        <w:t>Buses and taxis</w:t>
      </w:r>
      <w:bookmarkEnd w:id="8"/>
    </w:p>
    <w:p w:rsidR="009F2951" w:rsidRDefault="009F2951" w:rsidP="009F2951">
      <w:r>
        <w:t>Bus interchange and bus movements through the area are seen as a key consideration in any future plans. Buses currently can experience long delays on Borough High Street and Tooley Street, and this may be exacerbated by the potential for a transfer of general traffic away from Upper/ Lower Thames Street as consequence of the East-West and North-South Cycle Superhighway, or perhaps the effects of Active Traffic Management. Considerable growth in passenger numbers is expected over coming years and a scheme should be developed that facilitates bus priority, convenience for passengers and reliability, taxi movements, accessibility and taxi stand capacity.</w:t>
      </w:r>
      <w:r w:rsidRPr="009F3911">
        <w:t xml:space="preserve"> </w:t>
      </w:r>
      <w:r>
        <w:t>Outcomes of the workshop concluded that:</w:t>
      </w:r>
    </w:p>
    <w:p w:rsidR="009F2951" w:rsidRPr="00023D0F" w:rsidRDefault="009F2951" w:rsidP="009F2951">
      <w:pPr>
        <w:pStyle w:val="ListParagraph"/>
        <w:numPr>
          <w:ilvl w:val="0"/>
          <w:numId w:val="46"/>
        </w:numPr>
        <w:rPr>
          <w:lang w:val="en-GB"/>
        </w:rPr>
      </w:pPr>
      <w:r w:rsidRPr="00023D0F">
        <w:rPr>
          <w:lang w:val="en-GB"/>
        </w:rPr>
        <w:t xml:space="preserve">Recognised that it </w:t>
      </w:r>
      <w:r>
        <w:rPr>
          <w:lang w:val="en-GB"/>
        </w:rPr>
        <w:t>is an important area for buses and a key element to a design changes;</w:t>
      </w:r>
    </w:p>
    <w:p w:rsidR="009F2951" w:rsidRPr="00CC08D1" w:rsidRDefault="009F2951" w:rsidP="009F2951">
      <w:pPr>
        <w:pStyle w:val="ListParagraph"/>
        <w:numPr>
          <w:ilvl w:val="0"/>
          <w:numId w:val="46"/>
        </w:numPr>
        <w:rPr>
          <w:lang w:val="en-GB"/>
        </w:rPr>
      </w:pPr>
      <w:r>
        <w:rPr>
          <w:lang w:val="en-GB"/>
        </w:rPr>
        <w:t>Tooley Street seen as key bus/p</w:t>
      </w:r>
      <w:r w:rsidRPr="00CC08D1">
        <w:rPr>
          <w:lang w:val="en-GB"/>
        </w:rPr>
        <w:t xml:space="preserve">edestrian/cycle corridor, </w:t>
      </w:r>
      <w:r>
        <w:rPr>
          <w:lang w:val="en-GB"/>
        </w:rPr>
        <w:t xml:space="preserve">and </w:t>
      </w:r>
      <w:r w:rsidRPr="00CC08D1">
        <w:rPr>
          <w:lang w:val="en-GB"/>
        </w:rPr>
        <w:t xml:space="preserve">less emphasis </w:t>
      </w:r>
      <w:r>
        <w:rPr>
          <w:lang w:val="en-GB"/>
        </w:rPr>
        <w:t xml:space="preserve">should be placed </w:t>
      </w:r>
      <w:r w:rsidRPr="00CC08D1">
        <w:rPr>
          <w:lang w:val="en-GB"/>
        </w:rPr>
        <w:t>on car and through traffic</w:t>
      </w:r>
      <w:r>
        <w:rPr>
          <w:lang w:val="en-GB"/>
        </w:rPr>
        <w:t>;</w:t>
      </w:r>
    </w:p>
    <w:p w:rsidR="009F2951" w:rsidRDefault="009F2951" w:rsidP="009F2951">
      <w:pPr>
        <w:pStyle w:val="ListParagraph"/>
        <w:numPr>
          <w:ilvl w:val="0"/>
          <w:numId w:val="46"/>
        </w:numPr>
        <w:rPr>
          <w:lang w:val="en-GB"/>
        </w:rPr>
      </w:pPr>
      <w:r>
        <w:rPr>
          <w:lang w:val="en-GB"/>
        </w:rPr>
        <w:t>Important to maintain j</w:t>
      </w:r>
      <w:r w:rsidRPr="00CC08D1">
        <w:rPr>
          <w:lang w:val="en-GB"/>
        </w:rPr>
        <w:t xml:space="preserve">ourney times on TLRN as </w:t>
      </w:r>
      <w:r>
        <w:rPr>
          <w:lang w:val="en-GB"/>
        </w:rPr>
        <w:t xml:space="preserve">a </w:t>
      </w:r>
      <w:r w:rsidRPr="00CC08D1">
        <w:rPr>
          <w:lang w:val="en-GB"/>
        </w:rPr>
        <w:t xml:space="preserve">key performance indicator, though this could be achieved with </w:t>
      </w:r>
      <w:r>
        <w:rPr>
          <w:lang w:val="en-GB"/>
        </w:rPr>
        <w:t>fewer vehicles, and so no desire to provide for or mitigate increased traffic demand;</w:t>
      </w:r>
    </w:p>
    <w:p w:rsidR="009F2951" w:rsidRPr="00023D0F" w:rsidRDefault="009F2951" w:rsidP="009F2951">
      <w:pPr>
        <w:pStyle w:val="ListParagraph"/>
        <w:numPr>
          <w:ilvl w:val="0"/>
          <w:numId w:val="46"/>
        </w:numPr>
        <w:rPr>
          <w:lang w:val="en-GB"/>
        </w:rPr>
      </w:pPr>
      <w:r w:rsidRPr="00CC08D1">
        <w:rPr>
          <w:lang w:val="en-GB"/>
        </w:rPr>
        <w:t>Taxi stand location</w:t>
      </w:r>
      <w:r>
        <w:rPr>
          <w:lang w:val="en-GB"/>
        </w:rPr>
        <w:t xml:space="preserve">s, accessibility and likely to be an increase in demand following new developments that are </w:t>
      </w:r>
      <w:r w:rsidRPr="00CC08D1">
        <w:rPr>
          <w:lang w:val="en-GB"/>
        </w:rPr>
        <w:t>high density, but</w:t>
      </w:r>
      <w:r>
        <w:rPr>
          <w:lang w:val="en-GB"/>
        </w:rPr>
        <w:t xml:space="preserve"> with</w:t>
      </w:r>
      <w:r w:rsidRPr="00CC08D1">
        <w:rPr>
          <w:lang w:val="en-GB"/>
        </w:rPr>
        <w:t xml:space="preserve"> low parking availability</w:t>
      </w:r>
      <w:r>
        <w:rPr>
          <w:lang w:val="en-GB"/>
        </w:rPr>
        <w:t>;</w:t>
      </w:r>
    </w:p>
    <w:p w:rsidR="009F2951" w:rsidRDefault="009F2951" w:rsidP="009F2951">
      <w:pPr>
        <w:pStyle w:val="ListParagraph"/>
        <w:numPr>
          <w:ilvl w:val="0"/>
          <w:numId w:val="46"/>
        </w:numPr>
        <w:rPr>
          <w:lang w:val="en-GB"/>
        </w:rPr>
      </w:pPr>
      <w:r>
        <w:rPr>
          <w:lang w:val="en-GB"/>
        </w:rPr>
        <w:t>L</w:t>
      </w:r>
      <w:r w:rsidRPr="00023D0F">
        <w:rPr>
          <w:lang w:val="en-GB"/>
        </w:rPr>
        <w:t>ondon Bridge Station developed with Integrated transport strategy at heart – bus interchange a key considera</w:t>
      </w:r>
      <w:r>
        <w:rPr>
          <w:lang w:val="en-GB"/>
        </w:rPr>
        <w:t xml:space="preserve">tion, and </w:t>
      </w:r>
      <w:r w:rsidRPr="00CC08D1">
        <w:rPr>
          <w:lang w:val="en-GB"/>
        </w:rPr>
        <w:t>Airport link</w:t>
      </w:r>
      <w:r>
        <w:rPr>
          <w:lang w:val="en-GB"/>
        </w:rPr>
        <w:t xml:space="preserve"> and the area being seen as a destination in its own right</w:t>
      </w:r>
      <w:r w:rsidRPr="00CC08D1">
        <w:rPr>
          <w:lang w:val="en-GB"/>
        </w:rPr>
        <w:t xml:space="preserve"> </w:t>
      </w:r>
      <w:r>
        <w:rPr>
          <w:lang w:val="en-GB"/>
        </w:rPr>
        <w:t xml:space="preserve">will increase </w:t>
      </w:r>
      <w:r w:rsidRPr="00CC08D1">
        <w:rPr>
          <w:lang w:val="en-GB"/>
        </w:rPr>
        <w:t>demand for taxis</w:t>
      </w:r>
      <w:r>
        <w:rPr>
          <w:lang w:val="en-GB"/>
        </w:rPr>
        <w:t>, as well as other public transport modes</w:t>
      </w:r>
      <w:r w:rsidRPr="00023D0F">
        <w:rPr>
          <w:lang w:val="en-GB"/>
        </w:rPr>
        <w:t>.</w:t>
      </w:r>
    </w:p>
    <w:p w:rsidR="009F2951" w:rsidRPr="009F2951" w:rsidRDefault="009F2951" w:rsidP="009F2951">
      <w:pPr>
        <w:pStyle w:val="Heading2"/>
      </w:pPr>
      <w:bookmarkStart w:id="9" w:name="_Toc432173088"/>
      <w:r>
        <w:t>Accessibility and servicing</w:t>
      </w:r>
      <w:bookmarkEnd w:id="9"/>
    </w:p>
    <w:p w:rsidR="009F2951" w:rsidRDefault="009F2951" w:rsidP="009F2951">
      <w:r>
        <w:t xml:space="preserve">Access to the streets within the London Bridge area is already reasonably limited. Banned turns from Borough High Street and Tower Bridge Road mean that some routes are reasonably difficult and this acts to limit to a degree through traffic. Strategic modelling carried out by TfL to assess the impact of forthcoming schemes suggests that there is a potential risk of Tooley Street becoming a key link for traffic reassignment and displacement from other routes to the north of the River Thames, in a similar way to how it was used as a </w:t>
      </w:r>
      <w:r>
        <w:lastRenderedPageBreak/>
        <w:t xml:space="preserve">contingency route during the London 2012 Olympic Games. </w:t>
      </w:r>
      <w:r w:rsidRPr="009F3911">
        <w:t>Outcomes of the workshop and Connectivity Study concluded that:</w:t>
      </w:r>
    </w:p>
    <w:p w:rsidR="009F2951" w:rsidRDefault="009F2951" w:rsidP="009F2951">
      <w:pPr>
        <w:pStyle w:val="ListParagraph"/>
        <w:numPr>
          <w:ilvl w:val="0"/>
          <w:numId w:val="46"/>
        </w:numPr>
        <w:rPr>
          <w:lang w:val="en-GB"/>
        </w:rPr>
      </w:pPr>
      <w:r w:rsidRPr="009F7EB3">
        <w:rPr>
          <w:lang w:val="en-GB"/>
        </w:rPr>
        <w:t>As the key objectives in terms of connectivity and streetscape are to reduce traffic demand on Tooley Street and St Thomas Street, then this can be achieved through further restraint of potential through routes</w:t>
      </w:r>
      <w:r>
        <w:rPr>
          <w:lang w:val="en-GB"/>
        </w:rPr>
        <w:t xml:space="preserve"> and consideration of street closures and introduction of bus/taxi/access/cycle only gates</w:t>
      </w:r>
      <w:r w:rsidRPr="009F7EB3">
        <w:rPr>
          <w:lang w:val="en-GB"/>
        </w:rPr>
        <w:t>.</w:t>
      </w:r>
    </w:p>
    <w:p w:rsidR="009F2951" w:rsidRDefault="009F2951" w:rsidP="009F2951">
      <w:pPr>
        <w:pStyle w:val="ListParagraph"/>
        <w:numPr>
          <w:ilvl w:val="0"/>
          <w:numId w:val="46"/>
        </w:numPr>
        <w:rPr>
          <w:lang w:val="en-GB"/>
        </w:rPr>
      </w:pPr>
      <w:r>
        <w:rPr>
          <w:lang w:val="en-GB"/>
        </w:rPr>
        <w:t>A</w:t>
      </w:r>
      <w:r w:rsidRPr="009F7EB3">
        <w:rPr>
          <w:lang w:val="en-GB"/>
        </w:rPr>
        <w:t>ccess needs to be retained for at least buses, taxis, cyclists and servicing vehicles for at least certain periods of the day.</w:t>
      </w:r>
    </w:p>
    <w:p w:rsidR="009F2951" w:rsidRPr="00CC08D1" w:rsidRDefault="009F2951" w:rsidP="009F2951">
      <w:pPr>
        <w:pStyle w:val="ListParagraph"/>
        <w:numPr>
          <w:ilvl w:val="0"/>
          <w:numId w:val="46"/>
        </w:numPr>
        <w:rPr>
          <w:lang w:val="en-GB"/>
        </w:rPr>
      </w:pPr>
      <w:r w:rsidRPr="00CC08D1">
        <w:rPr>
          <w:lang w:val="en-GB"/>
        </w:rPr>
        <w:t>Servicing issues to large developments</w:t>
      </w:r>
      <w:r>
        <w:rPr>
          <w:lang w:val="en-GB"/>
        </w:rPr>
        <w:t xml:space="preserve"> and </w:t>
      </w:r>
      <w:r w:rsidRPr="00CC08D1">
        <w:rPr>
          <w:lang w:val="en-GB"/>
        </w:rPr>
        <w:t>station</w:t>
      </w:r>
      <w:r>
        <w:rPr>
          <w:lang w:val="en-GB"/>
        </w:rPr>
        <w:t xml:space="preserve"> need to be considered</w:t>
      </w:r>
      <w:r w:rsidRPr="00CC08D1">
        <w:rPr>
          <w:lang w:val="en-GB"/>
        </w:rPr>
        <w:t xml:space="preserve">. </w:t>
      </w:r>
      <w:r>
        <w:rPr>
          <w:lang w:val="en-GB"/>
        </w:rPr>
        <w:t>As yet, it is not clear what the form of</w:t>
      </w:r>
      <w:r w:rsidRPr="00CC08D1">
        <w:rPr>
          <w:lang w:val="en-GB"/>
        </w:rPr>
        <w:t xml:space="preserve"> retail share/type at new London Bridge station complex</w:t>
      </w:r>
      <w:r>
        <w:rPr>
          <w:lang w:val="en-GB"/>
        </w:rPr>
        <w:t xml:space="preserve"> will be</w:t>
      </w:r>
      <w:r w:rsidRPr="00CC08D1">
        <w:rPr>
          <w:lang w:val="en-GB"/>
        </w:rPr>
        <w:t xml:space="preserve">, so servicing requirements </w:t>
      </w:r>
      <w:r>
        <w:rPr>
          <w:lang w:val="en-GB"/>
        </w:rPr>
        <w:t xml:space="preserve">are </w:t>
      </w:r>
      <w:r w:rsidRPr="00CC08D1">
        <w:rPr>
          <w:lang w:val="en-GB"/>
        </w:rPr>
        <w:t>not known</w:t>
      </w:r>
      <w:r>
        <w:rPr>
          <w:lang w:val="en-GB"/>
        </w:rPr>
        <w:t>, however access to key points around the station need to be retained;</w:t>
      </w:r>
    </w:p>
    <w:p w:rsidR="009F2951" w:rsidRPr="00CC08D1" w:rsidRDefault="009F2951" w:rsidP="009F2951">
      <w:pPr>
        <w:pStyle w:val="ListParagraph"/>
        <w:numPr>
          <w:ilvl w:val="0"/>
          <w:numId w:val="46"/>
        </w:numPr>
        <w:rPr>
          <w:lang w:val="en-GB"/>
        </w:rPr>
      </w:pPr>
      <w:r w:rsidRPr="00CC08D1">
        <w:rPr>
          <w:lang w:val="en-GB"/>
        </w:rPr>
        <w:t xml:space="preserve">Freight consolidation </w:t>
      </w:r>
      <w:r>
        <w:rPr>
          <w:lang w:val="en-GB"/>
        </w:rPr>
        <w:t xml:space="preserve">for the area is at an </w:t>
      </w:r>
      <w:r w:rsidRPr="00CC08D1">
        <w:rPr>
          <w:lang w:val="en-GB"/>
        </w:rPr>
        <w:t>early</w:t>
      </w:r>
      <w:r>
        <w:rPr>
          <w:lang w:val="en-GB"/>
        </w:rPr>
        <w:t xml:space="preserve"> stage</w:t>
      </w:r>
      <w:r w:rsidRPr="00CC08D1">
        <w:rPr>
          <w:lang w:val="en-GB"/>
        </w:rPr>
        <w:t xml:space="preserve">, </w:t>
      </w:r>
      <w:r>
        <w:rPr>
          <w:lang w:val="en-GB"/>
        </w:rPr>
        <w:t xml:space="preserve">and </w:t>
      </w:r>
      <w:r w:rsidRPr="00CC08D1">
        <w:rPr>
          <w:lang w:val="en-GB"/>
        </w:rPr>
        <w:t>Waste Management is possible.</w:t>
      </w:r>
      <w:r>
        <w:rPr>
          <w:lang w:val="en-GB"/>
        </w:rPr>
        <w:t xml:space="preserve"> This needs to be considered as a method for reducing the demands for servicing during the day and at peak times.</w:t>
      </w:r>
    </w:p>
    <w:p w:rsidR="009F2951" w:rsidRPr="009F2951" w:rsidRDefault="009F2951" w:rsidP="009F2951">
      <w:pPr>
        <w:pStyle w:val="Heading2"/>
      </w:pPr>
      <w:bookmarkStart w:id="10" w:name="_Toc432173089"/>
      <w:r>
        <w:t>Road safety</w:t>
      </w:r>
      <w:bookmarkEnd w:id="10"/>
    </w:p>
    <w:p w:rsidR="009F2951" w:rsidRDefault="009F2951" w:rsidP="009F2951">
      <w:r>
        <w:t>The Connectivity Study presented accident data for the area. Significant clusters of accidents are evident at junctions along Borough High Street, Tooley Street (particularly the western end) and Tower Bridge Road, where there is a high proportion of serious accidents and a fatality at the junction of Tooley Street/ Duke Hill Street. There are also locations within the local road network where accidents are occurring.</w:t>
      </w:r>
    </w:p>
    <w:p w:rsidR="009F2951" w:rsidRDefault="009F2951" w:rsidP="009F2951">
      <w:r>
        <w:t>It is evident that improvements need to be made to address these problems. It is unlikely that conventional forms of improvement at traffic signal controlled junctions could mitigate the issues, as the main problem is the severe conflict between vehicles and very high numbers of pedestrians, and there is already a proliferation of signal controlled crossings throughout the network.</w:t>
      </w:r>
    </w:p>
    <w:p w:rsidR="009F2951" w:rsidRDefault="009F2951" w:rsidP="009F2951">
      <w:r>
        <w:t>Potential solutions would therefore include measures to reduce traffic volumes, reduce traffic speeds and increase the awareness of and amenity for pedestrians and cyclists, which could potentially be delivered through a shared space environment.</w:t>
      </w:r>
    </w:p>
    <w:p w:rsidR="009F2951" w:rsidRPr="009F2951" w:rsidRDefault="009F2951" w:rsidP="009F2951">
      <w:pPr>
        <w:pStyle w:val="Heading2"/>
      </w:pPr>
      <w:bookmarkStart w:id="11" w:name="_Toc432173090"/>
      <w:r w:rsidRPr="00F65615">
        <w:t>Potential solutions</w:t>
      </w:r>
      <w:r>
        <w:t xml:space="preserve"> and scheme options</w:t>
      </w:r>
      <w:bookmarkEnd w:id="11"/>
    </w:p>
    <w:p w:rsidR="009F2951" w:rsidRDefault="009F2951" w:rsidP="009F2951">
      <w:r w:rsidRPr="000B41CB">
        <w:t>With the high level of pedestrian movement forecast around the station and across the London Bridge area, a key aim of any proposals in this area must be to provide an improved pedestrian experience on Borough High Street, Tooley Street, St Thomas Street and Tower Bridge Road.  In order to do this a number of possibilities were explored to alter the traffic levels on these streets through strategic changes to the road networks in terms of re</w:t>
      </w:r>
      <w:r w:rsidR="00EA5891">
        <w:t>-</w:t>
      </w:r>
      <w:r w:rsidRPr="000B41CB">
        <w:t>routeing traffic, banning turns, consideration of closing streets to some or all traffic and changing to one way movements.</w:t>
      </w:r>
    </w:p>
    <w:p w:rsidR="009F2951" w:rsidRDefault="009F2951" w:rsidP="009F2951">
      <w:r>
        <w:t>The potential traffic management scheme options are set out in the Connectivity Report. Five key strategic options were shortlisted following discussion with stakeholders. These comprise:</w:t>
      </w:r>
    </w:p>
    <w:p w:rsidR="00D57540" w:rsidRDefault="00D57540" w:rsidP="00EA5891">
      <w:pPr>
        <w:pStyle w:val="ListParagraph"/>
        <w:numPr>
          <w:ilvl w:val="0"/>
          <w:numId w:val="47"/>
        </w:numPr>
      </w:pPr>
      <w:r w:rsidRPr="00D57540">
        <w:t>Option 1</w:t>
      </w:r>
      <w:r>
        <w:br/>
      </w:r>
      <w:r w:rsidR="00EA5891">
        <w:t>Option 1</w:t>
      </w:r>
      <w:r>
        <w:t xml:space="preserve"> is a “do-minimum” option whereby the streets are returned to their current working arrangements on completion of the Network Rail works to London Bridge Station/ Both Tooley Street and the western section o</w:t>
      </w:r>
      <w:r w:rsidR="00EA5891">
        <w:t>f</w:t>
      </w:r>
      <w:r>
        <w:t xml:space="preserve"> St Thomas Street are two-way streets and the proposal leaves the proposed on-way eastern section of St Thomas Street as one-way. This option could potentially be combined with some improved/wider pedestrian crossing facilities on both streets but the potential for traffic reduction is lost in this option.</w:t>
      </w:r>
    </w:p>
    <w:p w:rsidR="00D57540" w:rsidRDefault="00D57540" w:rsidP="00EA5891">
      <w:pPr>
        <w:pStyle w:val="ListParagraph"/>
        <w:numPr>
          <w:ilvl w:val="0"/>
          <w:numId w:val="47"/>
        </w:numPr>
      </w:pPr>
      <w:r>
        <w:t>Option 2</w:t>
      </w:r>
      <w:r>
        <w:br/>
        <w:t>Option 2 converts the western end of St Thomas Street to eastbound only and the ea</w:t>
      </w:r>
      <w:r w:rsidR="00EA5891">
        <w:t>s</w:t>
      </w:r>
      <w:r>
        <w:t xml:space="preserve">tern end of </w:t>
      </w:r>
      <w:r>
        <w:lastRenderedPageBreak/>
        <w:t>westbound only for all traffic. This would have positive impacts on the operation of the junction with Borough</w:t>
      </w:r>
      <w:r w:rsidR="00EA5891">
        <w:t xml:space="preserve"> high Street which can operate</w:t>
      </w:r>
      <w:r>
        <w:t xml:space="preserve"> on one less stage with associated reduction in lost time and improved capacity which will have</w:t>
      </w:r>
      <w:r w:rsidR="00EA5891">
        <w:t xml:space="preserve"> a positive impact on through t</w:t>
      </w:r>
      <w:r>
        <w:t>ra</w:t>
      </w:r>
      <w:r w:rsidR="00EA5891">
        <w:t>f</w:t>
      </w:r>
      <w:r>
        <w:t>fic on Borough High Street and could provide scope for other benefits to pedestrians and cyclists at this location. The north most section of Weston street becomes one-way southbound only</w:t>
      </w:r>
      <w:r w:rsidR="00EA5891">
        <w:t>,</w:t>
      </w:r>
      <w:r>
        <w:t xml:space="preserve"> although the Kings delivery entrance off to the west is still accessible from the south. – the one way working of Snowfields to the east of Weston street is reversed to allow access to Bermondsey Street from the west of the area.</w:t>
      </w:r>
    </w:p>
    <w:p w:rsidR="00D57540" w:rsidRDefault="00D57540" w:rsidP="00EA5891">
      <w:pPr>
        <w:pStyle w:val="ListParagraph"/>
        <w:numPr>
          <w:ilvl w:val="0"/>
          <w:numId w:val="47"/>
        </w:numPr>
      </w:pPr>
      <w:r>
        <w:t>Option 3</w:t>
      </w:r>
      <w:r>
        <w:br/>
        <w:t xml:space="preserve">In Option 3 the St Thomas Street arrangement reverts to </w:t>
      </w:r>
      <w:r w:rsidR="00EA5891">
        <w:t>the do-minimum situation but Tooley Street is made bus-only</w:t>
      </w:r>
      <w:r>
        <w:t xml:space="preserve"> eastbound on the Western section and bus-only westbound on the eastern section. Hence removing general through traffic and making all servicing access from Bermo</w:t>
      </w:r>
      <w:r w:rsidR="00EA5891">
        <w:t>n</w:t>
      </w:r>
      <w:r>
        <w:t>dsey Street. The one w</w:t>
      </w:r>
      <w:r w:rsidR="00EA5891">
        <w:t>a</w:t>
      </w:r>
      <w:r>
        <w:t xml:space="preserve">y </w:t>
      </w:r>
      <w:r w:rsidR="00EA5891">
        <w:t>working of Snowfields to the ea</w:t>
      </w:r>
      <w:r>
        <w:t>s</w:t>
      </w:r>
      <w:r w:rsidR="00EA5891">
        <w:t>t</w:t>
      </w:r>
      <w:r>
        <w:t xml:space="preserve"> of Weston street is again rever</w:t>
      </w:r>
      <w:r w:rsidR="00EA5891">
        <w:t>s</w:t>
      </w:r>
      <w:r>
        <w:t>ed here to allow access to Bermondsey Street and hence on to Tooley street from the west of the area. This proposed arrangement may be implemented full time, or potentially part-time could allow servicing vehicles easier access at</w:t>
      </w:r>
      <w:r w:rsidR="00EA5891">
        <w:t xml:space="preserve"> cer</w:t>
      </w:r>
      <w:r>
        <w:t>t</w:t>
      </w:r>
      <w:r w:rsidR="00EA5891">
        <w:t>a</w:t>
      </w:r>
      <w:r>
        <w:t>in times of the day.</w:t>
      </w:r>
    </w:p>
    <w:p w:rsidR="00D57540" w:rsidRDefault="00D57540" w:rsidP="00EA5891">
      <w:pPr>
        <w:pStyle w:val="ListParagraph"/>
        <w:numPr>
          <w:ilvl w:val="0"/>
          <w:numId w:val="47"/>
        </w:numPr>
      </w:pPr>
      <w:r>
        <w:t>Option 4</w:t>
      </w:r>
      <w:r>
        <w:br/>
        <w:t>Option 4 creates a bus-only Plug in the centre of Tooley Street. This a</w:t>
      </w:r>
      <w:r w:rsidR="00EA5891">
        <w:t>gain could be implemented as a f</w:t>
      </w:r>
      <w:r>
        <w:t xml:space="preserve">ull-time </w:t>
      </w:r>
      <w:r w:rsidR="00EA5891">
        <w:t>or part-time closure to general/servicing traffic</w:t>
      </w:r>
      <w:r>
        <w:t>. U-turn roundabouts are provided to allow general traffic including</w:t>
      </w:r>
      <w:r w:rsidR="00EA5891">
        <w:t xml:space="preserve"> </w:t>
      </w:r>
      <w:r>
        <w:t>HGVs to manoeuvre when the closure is in place.</w:t>
      </w:r>
    </w:p>
    <w:p w:rsidR="009F2951" w:rsidRPr="009F2951" w:rsidRDefault="00D57540" w:rsidP="00F54FBF">
      <w:pPr>
        <w:pStyle w:val="ListParagraph"/>
        <w:numPr>
          <w:ilvl w:val="0"/>
          <w:numId w:val="47"/>
        </w:numPr>
      </w:pPr>
      <w:r>
        <w:t>Option 5</w:t>
      </w:r>
      <w:r>
        <w:br/>
        <w:t>The final option combines Option 2 and 3 with the bus only sections on Tooley Street and the one-way operation on St Thomas Street. This option with reduced general t</w:t>
      </w:r>
      <w:r w:rsidR="00EA5891">
        <w:t>r</w:t>
      </w:r>
      <w:r>
        <w:t>affic levels probably has the greatest potential to be combined with a shared vehicle/pedestrian space arrangement on Tooley Street to the west of Bermondsey Street junction. There is also potential to incorporate a sha</w:t>
      </w:r>
      <w:r w:rsidR="00EA5891">
        <w:t xml:space="preserve">red space </w:t>
      </w:r>
    </w:p>
    <w:p w:rsidR="009F2951" w:rsidRPr="009F2951" w:rsidRDefault="009F2951" w:rsidP="00B7132C">
      <w:pPr>
        <w:pStyle w:val="Para0"/>
        <w:sectPr w:rsidR="009F2951" w:rsidRPr="009F2951" w:rsidSect="001A5FC3">
          <w:headerReference w:type="default" r:id="rId28"/>
          <w:footerReference w:type="default" r:id="rId29"/>
          <w:footerReference w:type="first" r:id="rId30"/>
          <w:pgSz w:w="11901" w:h="16840" w:code="9"/>
          <w:pgMar w:top="567" w:right="851" w:bottom="851" w:left="1134" w:header="567" w:footer="370" w:gutter="0"/>
          <w:pgNumType w:start="1"/>
          <w:cols w:space="0"/>
          <w:formProt w:val="0"/>
          <w:docGrid w:linePitch="360"/>
        </w:sectPr>
      </w:pPr>
    </w:p>
    <w:p w:rsidR="00E33614" w:rsidRPr="009F2951" w:rsidRDefault="00E33614" w:rsidP="0066339A">
      <w:pPr>
        <w:pStyle w:val="Para0"/>
      </w:pPr>
    </w:p>
    <w:sectPr w:rsidR="00E33614" w:rsidRPr="009F2951" w:rsidSect="001329A5">
      <w:headerReference w:type="default" r:id="rId31"/>
      <w:footerReference w:type="default" r:id="rId32"/>
      <w:headerReference w:type="first" r:id="rId33"/>
      <w:footerReference w:type="first" r:id="rId34"/>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2951" w:rsidRDefault="009F2951" w:rsidP="00EA3E55">
      <w:pPr>
        <w:spacing w:after="0" w:line="240" w:lineRule="auto"/>
      </w:pPr>
      <w:r>
        <w:separator/>
      </w:r>
    </w:p>
  </w:endnote>
  <w:endnote w:type="continuationSeparator" w:id="0">
    <w:p w:rsidR="009F2951" w:rsidRDefault="009F2951"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BF" w:rsidRDefault="00F54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Pr="00446DC1" w:rsidRDefault="009F2951" w:rsidP="007472A9">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Default="009F2951" w:rsidP="00446DC1">
    <w:pPr>
      <w:pStyle w:val="Para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Default="009F2951" w:rsidP="00BA5BE3">
    <w:pPr>
      <w:pStyle w:val="Footer"/>
    </w:pPr>
  </w:p>
  <w:p w:rsidR="009F2951" w:rsidRPr="001A5FC3" w:rsidRDefault="00225A4F" w:rsidP="00BA5BE3">
    <w:pPr>
      <w:pStyle w:val="Footer"/>
      <w:rPr>
        <w:b/>
      </w:rPr>
    </w:pPr>
    <w:r>
      <w:fldChar w:fldCharType="begin"/>
    </w:r>
    <w:r>
      <w:instrText xml:space="preserve"> DOCPROPERTY  "Document Number"  \* MERGEFORMAT </w:instrText>
    </w:r>
    <w:r>
      <w:fldChar w:fldCharType="separate"/>
    </w:r>
    <w:r w:rsidR="009F2951">
      <w:t>2</w:t>
    </w:r>
    <w:r>
      <w:fldChar w:fldCharType="end"/>
    </w:r>
    <w:r w:rsidR="009F2951" w:rsidRPr="00637CBB">
      <w:tab/>
    </w:r>
    <w:r w:rsidR="009F2951" w:rsidRPr="00993678">
      <w:fldChar w:fldCharType="begin"/>
    </w:r>
    <w:r w:rsidR="009F2951" w:rsidRPr="00993678">
      <w:instrText xml:space="preserve"> PAGE  \* roman  \* MERGEFORMAT </w:instrText>
    </w:r>
    <w:r w:rsidR="009F2951" w:rsidRPr="00993678">
      <w:fldChar w:fldCharType="separate"/>
    </w:r>
    <w:r w:rsidR="007A1968">
      <w:rPr>
        <w:noProof/>
      </w:rPr>
      <w:t>ii</w:t>
    </w:r>
    <w:r w:rsidR="009F2951" w:rsidRPr="0099367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Pr="001A5FC3" w:rsidRDefault="00225A4F" w:rsidP="001A5FC3">
    <w:pPr>
      <w:pStyle w:val="Footer"/>
      <w:rPr>
        <w:b/>
      </w:rPr>
    </w:pPr>
    <w:r>
      <w:fldChar w:fldCharType="begin"/>
    </w:r>
    <w:r>
      <w:instrText xml:space="preserve"> DOCPROPERTY  "Document Number"  \* MERGEFORMAT </w:instrText>
    </w:r>
    <w:r>
      <w:fldChar w:fldCharType="separate"/>
    </w:r>
    <w:r w:rsidR="009F2951" w:rsidRPr="001A5FC3">
      <w:t>Document No</w:t>
    </w:r>
    <w:r>
      <w:fldChar w:fldCharType="end"/>
    </w:r>
    <w:r w:rsidR="009F2951" w:rsidRPr="001A5FC3">
      <w:tab/>
    </w:r>
    <w:r w:rsidR="009F2951" w:rsidRPr="001A5FC3">
      <w:rPr>
        <w:b/>
      </w:rPr>
      <w:fldChar w:fldCharType="begin"/>
    </w:r>
    <w:r w:rsidR="009F2951" w:rsidRPr="001A5FC3">
      <w:instrText xml:space="preserve"> PAGE  \* roman  \* MERGEFORMAT </w:instrText>
    </w:r>
    <w:r w:rsidR="009F2951" w:rsidRPr="001A5FC3">
      <w:rPr>
        <w:b/>
      </w:rPr>
      <w:fldChar w:fldCharType="separate"/>
    </w:r>
    <w:r w:rsidR="009F2951">
      <w:rPr>
        <w:noProof/>
      </w:rPr>
      <w:t>i</w:t>
    </w:r>
    <w:r w:rsidR="009F2951" w:rsidRPr="001A5FC3">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Default="009F2951" w:rsidP="00324783">
    <w:pPr>
      <w:pStyle w:val="Footer"/>
    </w:pPr>
  </w:p>
  <w:p w:rsidR="009F2951" w:rsidRPr="001A5FC3" w:rsidRDefault="00225A4F" w:rsidP="00324783">
    <w:pPr>
      <w:pStyle w:val="Footer"/>
      <w:rPr>
        <w:b/>
      </w:rPr>
    </w:pPr>
    <w:r>
      <w:fldChar w:fldCharType="begin"/>
    </w:r>
    <w:r>
      <w:instrText xml:space="preserve"> DOCPROPERTY  "Document Number"  \* MERGEFORMAT </w:instrText>
    </w:r>
    <w:r>
      <w:fldChar w:fldCharType="separate"/>
    </w:r>
    <w:r w:rsidR="009F2951">
      <w:t>2</w:t>
    </w:r>
    <w:r>
      <w:fldChar w:fldCharType="end"/>
    </w:r>
    <w:r w:rsidR="009F2951" w:rsidRPr="001A5FC3">
      <w:tab/>
    </w:r>
    <w:r w:rsidR="009F2951" w:rsidRPr="001A5FC3">
      <w:rPr>
        <w:b/>
      </w:rPr>
      <w:fldChar w:fldCharType="begin"/>
    </w:r>
    <w:r w:rsidR="009F2951" w:rsidRPr="001A5FC3">
      <w:instrText xml:space="preserve"> PAGE   \* MERGEFORMAT </w:instrText>
    </w:r>
    <w:r w:rsidR="009F2951" w:rsidRPr="001A5FC3">
      <w:rPr>
        <w:b/>
      </w:rPr>
      <w:fldChar w:fldCharType="separate"/>
    </w:r>
    <w:r w:rsidR="007A1968">
      <w:rPr>
        <w:noProof/>
      </w:rPr>
      <w:t>2</w:t>
    </w:r>
    <w:r w:rsidR="009F2951" w:rsidRPr="001A5FC3">
      <w:rPr>
        <w:b/>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Pr="001A5FC3" w:rsidRDefault="00225A4F" w:rsidP="001A5FC3">
    <w:pPr>
      <w:pStyle w:val="Footer"/>
      <w:rPr>
        <w:b/>
      </w:rPr>
    </w:pPr>
    <w:r>
      <w:fldChar w:fldCharType="begin"/>
    </w:r>
    <w:r>
      <w:instrText xml:space="preserve"> DOCPROPERTY  "Document Number"  \* MERGEFORMAT </w:instrText>
    </w:r>
    <w:r>
      <w:fldChar w:fldCharType="separate"/>
    </w:r>
    <w:r w:rsidR="009F2951" w:rsidRPr="001A5FC3">
      <w:t>Document No</w:t>
    </w:r>
    <w:r>
      <w:fldChar w:fldCharType="end"/>
    </w:r>
    <w:r w:rsidR="009F2951" w:rsidRPr="001A5FC3">
      <w:tab/>
    </w:r>
    <w:r w:rsidR="009F2951">
      <w:rPr>
        <w:b/>
      </w:rPr>
      <w:fldChar w:fldCharType="begin"/>
    </w:r>
    <w:r w:rsidR="009F2951">
      <w:instrText xml:space="preserve"> PAGE  \* Arabic  \* MERGEFORMAT </w:instrText>
    </w:r>
    <w:r w:rsidR="009F2951">
      <w:rPr>
        <w:b/>
      </w:rPr>
      <w:fldChar w:fldCharType="separate"/>
    </w:r>
    <w:r w:rsidR="009F2951">
      <w:rPr>
        <w:noProof/>
      </w:rPr>
      <w:t>1</w:t>
    </w:r>
    <w:r w:rsidR="009F2951">
      <w:rP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0DB" w:rsidRDefault="00BA70DB" w:rsidP="00515948">
    <w:pPr>
      <w:pStyle w:val="Footer"/>
    </w:pPr>
  </w:p>
  <w:p w:rsidR="00515948" w:rsidRPr="001329A5" w:rsidRDefault="00225A4F" w:rsidP="00515948">
    <w:pPr>
      <w:pStyle w:val="Footer"/>
      <w:rPr>
        <w:b/>
      </w:rPr>
    </w:pPr>
    <w:r>
      <w:fldChar w:fldCharType="begin"/>
    </w:r>
    <w:r>
      <w:instrText xml:space="preserve"> DOCPROPERTY  "Document Number"  \* MERGEFORMAT </w:instrText>
    </w:r>
    <w:r>
      <w:fldChar w:fldCharType="separate"/>
    </w:r>
    <w:r w:rsidR="009F2951">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CEC" w:rsidRPr="00E76686" w:rsidRDefault="003D1ECB">
    <w:pPr>
      <w:pStyle w:val="Footer"/>
      <w:rPr>
        <w:b/>
      </w:rPr>
    </w:pPr>
    <w:fldSimple w:instr=" DOCPROPERTY  &quot;Document Number&quot;  \* MERGEFORMAT ">
      <w:r w:rsidR="009F2951">
        <w:t>&lt;document number&gt;</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2951" w:rsidRDefault="009F2951" w:rsidP="00EA3E55">
      <w:pPr>
        <w:spacing w:after="0" w:line="240" w:lineRule="auto"/>
      </w:pPr>
      <w:r>
        <w:separator/>
      </w:r>
    </w:p>
  </w:footnote>
  <w:footnote w:type="continuationSeparator" w:id="0">
    <w:p w:rsidR="009F2951" w:rsidRDefault="009F2951" w:rsidP="00EA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FBF" w:rsidRDefault="00F54F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Default="009F2951" w:rsidP="00446DC1">
    <w:pPr>
      <w:pStyle w:val="Empty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Default="009F2951" w:rsidP="00446DC1">
    <w:pPr>
      <w:pStyle w:val="Empty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9F2951" w:rsidRPr="00037461" w:rsidTr="00693C83">
      <w:trPr>
        <w:cantSplit/>
        <w:trHeight w:hRule="exact" w:val="1134"/>
      </w:trPr>
      <w:tc>
        <w:tcPr>
          <w:tcW w:w="6804" w:type="dxa"/>
          <w:shd w:val="clear" w:color="auto" w:fill="auto"/>
          <w:tcMar>
            <w:right w:w="567" w:type="dxa"/>
          </w:tcMar>
          <w:vAlign w:val="center"/>
        </w:tcPr>
        <w:p w:rsidR="009F2951" w:rsidRPr="00037461" w:rsidRDefault="009F2951" w:rsidP="00C163A2">
          <w:pPr>
            <w:pStyle w:val="Header"/>
          </w:pPr>
          <w:r w:rsidRPr="00032A0D">
            <w:rPr>
              <w:noProof/>
              <w:color w:val="808080"/>
              <w:lang w:eastAsia="en-GB"/>
            </w:rPr>
            <w:drawing>
              <wp:anchor distT="0" distB="0" distL="114300" distR="114300" simplePos="0" relativeHeight="251658752" behindDoc="0" locked="1" layoutInCell="0" allowOverlap="0" wp14:anchorId="3246D691" wp14:editId="62A25955">
                <wp:simplePos x="0" y="0"/>
                <wp:positionH relativeFrom="page">
                  <wp:posOffset>5047615</wp:posOffset>
                </wp:positionH>
                <wp:positionV relativeFrom="page">
                  <wp:posOffset>363855</wp:posOffset>
                </wp:positionV>
                <wp:extent cx="1980000" cy="720000"/>
                <wp:effectExtent l="0" t="0" r="1270" b="4445"/>
                <wp:wrapNone/>
                <wp:docPr id="24"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80000" cy="720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Pr="00032A0D">
            <w:rPr>
              <w:noProof/>
              <w:lang w:eastAsia="en-GB"/>
            </w:rPr>
            <w:drawing>
              <wp:anchor distT="0" distB="0" distL="114300" distR="114300" simplePos="0" relativeHeight="251655680" behindDoc="1" locked="0" layoutInCell="0" allowOverlap="1" wp14:anchorId="0949F7DC" wp14:editId="75B66E90">
                <wp:simplePos x="0" y="0"/>
                <mc:AlternateContent>
                  <mc:Choice Requires="wp14">
                    <wp:positionH relativeFrom="leftMargin">
                      <wp14:pctPosHOffset>100000</wp14:pctPosHOffset>
                    </wp:positionH>
                  </mc:Choice>
                  <mc:Fallback>
                    <wp:positionH relativeFrom="page">
                      <wp:posOffset>360045</wp:posOffset>
                    </wp:positionH>
                  </mc:Fallback>
                </mc:AlternateContent>
                <wp:positionV relativeFrom="page">
                  <wp:posOffset>360045</wp:posOffset>
                </wp:positionV>
                <wp:extent cx="4320000" cy="720000"/>
                <wp:effectExtent l="0" t="0" r="4445" b="444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00225A4F">
            <w:rPr>
              <w:noProof/>
            </w:rPr>
            <w:fldChar w:fldCharType="begin"/>
          </w:r>
          <w:r w:rsidR="00225A4F">
            <w:rPr>
              <w:noProof/>
            </w:rPr>
            <w:instrText xml:space="preserve"> STYLEREF  "Document Title"  \* MERGEFORMAT </w:instrText>
          </w:r>
          <w:r w:rsidR="00225A4F">
            <w:rPr>
              <w:noProof/>
            </w:rPr>
            <w:fldChar w:fldCharType="separate"/>
          </w:r>
          <w:r w:rsidR="00225A4F">
            <w:rPr>
              <w:noProof/>
            </w:rPr>
            <w:t>Scheme Justification</w:t>
          </w:r>
          <w:r w:rsidR="00225A4F">
            <w:rPr>
              <w:noProof/>
            </w:rPr>
            <w:fldChar w:fldCharType="end"/>
          </w:r>
        </w:p>
      </w:tc>
      <w:tc>
        <w:tcPr>
          <w:tcW w:w="3119" w:type="dxa"/>
          <w:shd w:val="clear" w:color="auto" w:fill="auto"/>
          <w:vAlign w:val="center"/>
        </w:tcPr>
        <w:p w:rsidR="009F2951" w:rsidRPr="00037461" w:rsidRDefault="009F2951" w:rsidP="00C163A2">
          <w:pPr>
            <w:pStyle w:val="Bodynarrow"/>
          </w:pPr>
        </w:p>
      </w:tc>
    </w:tr>
  </w:tbl>
  <w:p w:rsidR="009F2951" w:rsidRPr="00A80A11" w:rsidRDefault="009F2951" w:rsidP="00CB0EBF">
    <w:pPr>
      <w:pStyle w:val="HeaderSpac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951" w:rsidRDefault="009F2951" w:rsidP="00653900">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9F2951" w:rsidRPr="00037461" w:rsidTr="00AB5870">
      <w:trPr>
        <w:cantSplit/>
        <w:trHeight w:hRule="exact" w:val="1134"/>
      </w:trPr>
      <w:tc>
        <w:tcPr>
          <w:tcW w:w="6804" w:type="dxa"/>
          <w:shd w:val="clear" w:color="auto" w:fill="auto"/>
          <w:vAlign w:val="center"/>
        </w:tcPr>
        <w:p w:rsidR="009F2951" w:rsidRPr="00037461" w:rsidRDefault="009F2951" w:rsidP="00AB5870">
          <w:pPr>
            <w:pStyle w:val="Header"/>
          </w:pPr>
          <w:r w:rsidRPr="00032A0D">
            <w:rPr>
              <w:noProof/>
              <w:lang w:eastAsia="en-GB"/>
            </w:rPr>
            <w:drawing>
              <wp:anchor distT="0" distB="0" distL="114300" distR="114300" simplePos="0" relativeHeight="251657728" behindDoc="1" locked="0" layoutInCell="0" allowOverlap="1" wp14:anchorId="735B6B21" wp14:editId="1529C8A7">
                <wp:simplePos x="0" y="0"/>
                <wp:positionH relativeFrom="page">
                  <wp:posOffset>720090</wp:posOffset>
                </wp:positionH>
                <wp:positionV relativeFrom="page">
                  <wp:posOffset>360045</wp:posOffset>
                </wp:positionV>
                <wp:extent cx="4320000" cy="720000"/>
                <wp:effectExtent l="0" t="0" r="4445" b="444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00225A4F">
            <w:rPr>
              <w:noProof/>
            </w:rPr>
            <w:fldChar w:fldCharType="begin"/>
          </w:r>
          <w:r w:rsidR="00225A4F">
            <w:rPr>
              <w:noProof/>
            </w:rPr>
            <w:instrText xml:space="preserve"> STYLEREF  "Document Title"  \* MERGEFORMAT </w:instrText>
          </w:r>
          <w:r w:rsidR="00225A4F">
            <w:rPr>
              <w:noProof/>
            </w:rPr>
            <w:fldChar w:fldCharType="separate"/>
          </w:r>
          <w:r>
            <w:rPr>
              <w:noProof/>
            </w:rPr>
            <w:t>Scheme Justification</w:t>
          </w:r>
          <w:r w:rsidR="00225A4F">
            <w:rPr>
              <w:noProof/>
            </w:rPr>
            <w:fldChar w:fldCharType="end"/>
          </w:r>
        </w:p>
      </w:tc>
      <w:tc>
        <w:tcPr>
          <w:tcW w:w="3119" w:type="dxa"/>
          <w:shd w:val="clear" w:color="auto" w:fill="auto"/>
          <w:vAlign w:val="center"/>
        </w:tcPr>
        <w:p w:rsidR="009F2951" w:rsidRPr="00037461" w:rsidRDefault="009F2951" w:rsidP="00AB5870">
          <w:pPr>
            <w:pStyle w:val="Bodynarrow"/>
          </w:pPr>
        </w:p>
      </w:tc>
    </w:tr>
  </w:tbl>
  <w:p w:rsidR="009F2951" w:rsidRDefault="009F2951" w:rsidP="00653900">
    <w:pPr>
      <w:pStyle w:val="EmptyHeader"/>
    </w:pPr>
  </w:p>
  <w:p w:rsidR="009F2951" w:rsidRDefault="009F2951" w:rsidP="006539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9F2951" w:rsidRPr="00037461" w:rsidTr="00693C83">
      <w:trPr>
        <w:cantSplit/>
        <w:trHeight w:hRule="exact" w:val="1134"/>
      </w:trPr>
      <w:tc>
        <w:tcPr>
          <w:tcW w:w="6804" w:type="dxa"/>
          <w:shd w:val="clear" w:color="auto" w:fill="auto"/>
          <w:tcMar>
            <w:right w:w="567" w:type="dxa"/>
          </w:tcMar>
          <w:vAlign w:val="center"/>
        </w:tcPr>
        <w:p w:rsidR="009F2951" w:rsidRPr="00037461" w:rsidRDefault="00225A4F" w:rsidP="00C163A2">
          <w:pPr>
            <w:pStyle w:val="Header"/>
          </w:pPr>
          <w:sdt>
            <w:sdtPr>
              <w:id w:val="569692763"/>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6"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F2951" w:rsidRPr="00032A0D">
            <w:rPr>
              <w:noProof/>
              <w:color w:val="808080"/>
              <w:lang w:eastAsia="en-GB"/>
            </w:rPr>
            <w:drawing>
              <wp:anchor distT="0" distB="0" distL="114300" distR="114300" simplePos="0" relativeHeight="251659776" behindDoc="0" locked="1" layoutInCell="0" allowOverlap="0" wp14:anchorId="60EC7F7C" wp14:editId="6BE3B194">
                <wp:simplePos x="0" y="0"/>
                <wp:positionH relativeFrom="page">
                  <wp:posOffset>5047615</wp:posOffset>
                </wp:positionH>
                <wp:positionV relativeFrom="page">
                  <wp:posOffset>363855</wp:posOffset>
                </wp:positionV>
                <wp:extent cx="1980000" cy="720000"/>
                <wp:effectExtent l="0" t="0" r="1270" b="4445"/>
                <wp:wrapNone/>
                <wp:docPr id="6"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80000" cy="720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009F2951" w:rsidRPr="00032A0D">
            <w:rPr>
              <w:noProof/>
              <w:lang w:eastAsia="en-GB"/>
            </w:rPr>
            <w:drawing>
              <wp:anchor distT="0" distB="0" distL="114300" distR="114300" simplePos="0" relativeHeight="251656704" behindDoc="1" locked="0" layoutInCell="0" allowOverlap="1" wp14:anchorId="19206C6F" wp14:editId="0BECA6EF">
                <wp:simplePos x="0" y="0"/>
                <mc:AlternateContent>
                  <mc:Choice Requires="wp14">
                    <wp:positionH relativeFrom="leftMargin">
                      <wp14:pctPosHOffset>100000</wp14:pctPosHOffset>
                    </wp:positionH>
                  </mc:Choice>
                  <mc:Fallback>
                    <wp:positionH relativeFrom="page">
                      <wp:posOffset>720090</wp:posOffset>
                    </wp:positionH>
                  </mc:Fallback>
                </mc:AlternateContent>
                <wp:positionV relativeFrom="page">
                  <wp:posOffset>360045</wp:posOffset>
                </wp:positionV>
                <wp:extent cx="4320000" cy="720000"/>
                <wp:effectExtent l="0" t="0" r="4445" b="444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STYLEREF  "Document Title"  \* MERGEFORMAT </w:instrText>
          </w:r>
          <w:r>
            <w:rPr>
              <w:noProof/>
            </w:rPr>
            <w:fldChar w:fldCharType="separate"/>
          </w:r>
          <w:r>
            <w:rPr>
              <w:noProof/>
            </w:rPr>
            <w:t>Scheme Justification</w:t>
          </w:r>
          <w:r>
            <w:rPr>
              <w:noProof/>
            </w:rPr>
            <w:fldChar w:fldCharType="end"/>
          </w:r>
        </w:p>
      </w:tc>
      <w:tc>
        <w:tcPr>
          <w:tcW w:w="3119" w:type="dxa"/>
          <w:shd w:val="clear" w:color="auto" w:fill="auto"/>
          <w:vAlign w:val="center"/>
        </w:tcPr>
        <w:p w:rsidR="009F2951" w:rsidRPr="00037461" w:rsidRDefault="009F2951" w:rsidP="00C163A2">
          <w:pPr>
            <w:pStyle w:val="Bodynarrow"/>
          </w:pPr>
        </w:p>
      </w:tc>
    </w:tr>
  </w:tbl>
  <w:p w:rsidR="009F2951" w:rsidRPr="00A80A11" w:rsidRDefault="009F2951" w:rsidP="00CB0EBF">
    <w:pPr>
      <w:pStyle w:val="Header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AD7CFC" w:rsidRPr="00037461" w:rsidTr="000C3406">
      <w:trPr>
        <w:cantSplit/>
        <w:trHeight w:hRule="exact" w:val="1134"/>
      </w:trPr>
      <w:tc>
        <w:tcPr>
          <w:tcW w:w="6804" w:type="dxa"/>
          <w:shd w:val="clear" w:color="auto" w:fill="auto"/>
          <w:tcMar>
            <w:right w:w="567" w:type="dxa"/>
          </w:tcMar>
          <w:vAlign w:val="center"/>
        </w:tcPr>
        <w:p w:rsidR="00AD7CFC" w:rsidRPr="00037461" w:rsidRDefault="009F2951" w:rsidP="004A4327">
          <w:pPr>
            <w:pStyle w:val="Header"/>
          </w:pPr>
          <w:r w:rsidRPr="00032A0D">
            <w:rPr>
              <w:noProof/>
              <w:color w:val="808080"/>
              <w:lang w:eastAsia="en-GB"/>
            </w:rPr>
            <w:drawing>
              <wp:anchor distT="0" distB="0" distL="114300" distR="114300" simplePos="0" relativeHeight="251660800" behindDoc="0" locked="1" layoutInCell="0" allowOverlap="0" wp14:anchorId="3500E64B" wp14:editId="7E8F9A71">
                <wp:simplePos x="0" y="0"/>
                <wp:positionH relativeFrom="page">
                  <wp:posOffset>5047615</wp:posOffset>
                </wp:positionH>
                <wp:positionV relativeFrom="page">
                  <wp:posOffset>363855</wp:posOffset>
                </wp:positionV>
                <wp:extent cx="1980000" cy="720000"/>
                <wp:effectExtent l="0" t="0" r="1270" b="4445"/>
                <wp:wrapNone/>
                <wp:docPr id="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80000" cy="720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r w:rsidR="00AD7CFC" w:rsidRPr="00032A0D">
            <w:rPr>
              <w:noProof/>
              <w:lang w:eastAsia="en-GB"/>
            </w:rPr>
            <w:drawing>
              <wp:anchor distT="0" distB="0" distL="114300" distR="114300" simplePos="0" relativeHeight="251654656" behindDoc="1" locked="0" layoutInCell="0" allowOverlap="1" wp14:anchorId="6624E107" wp14:editId="2FD9ACAD">
                <wp:simplePos x="0" y="0"/>
                <mc:AlternateContent>
                  <mc:Choice Requires="wp14">
                    <wp:positionH relativeFrom="leftMargin">
                      <wp14:pctPosHOffset>100000</wp14:pctPosHOffset>
                    </wp:positionH>
                  </mc:Choice>
                  <mc:Fallback>
                    <wp:positionH relativeFrom="page">
                      <wp:posOffset>720090</wp:posOffset>
                    </wp:positionH>
                  </mc:Fallback>
                </mc:AlternateContent>
                <wp:positionV relativeFrom="page">
                  <wp:posOffset>360045</wp:posOffset>
                </wp:positionV>
                <wp:extent cx="4320000" cy="720000"/>
                <wp:effectExtent l="0" t="0" r="4445" b="444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sidR="00225A4F">
            <w:rPr>
              <w:b/>
              <w:bCs/>
              <w:noProof/>
            </w:rPr>
            <w:fldChar w:fldCharType="begin"/>
          </w:r>
          <w:r w:rsidR="00225A4F">
            <w:rPr>
              <w:b/>
              <w:bCs/>
              <w:noProof/>
            </w:rPr>
            <w:instrText xml:space="preserve"> STYLEREF  "Document Title"  \* MERGEFORMAT </w:instrText>
          </w:r>
          <w:r w:rsidR="00225A4F">
            <w:rPr>
              <w:b/>
              <w:bCs/>
              <w:noProof/>
            </w:rPr>
            <w:fldChar w:fldCharType="separate"/>
          </w:r>
          <w:r w:rsidR="00225A4F">
            <w:rPr>
              <w:b/>
              <w:bCs/>
              <w:noProof/>
            </w:rPr>
            <w:t>Scheme Justification</w:t>
          </w:r>
          <w:r w:rsidR="00225A4F">
            <w:rPr>
              <w:b/>
              <w:bCs/>
              <w:noProof/>
            </w:rPr>
            <w:fldChar w:fldCharType="end"/>
          </w:r>
        </w:p>
      </w:tc>
      <w:tc>
        <w:tcPr>
          <w:tcW w:w="3119" w:type="dxa"/>
          <w:shd w:val="clear" w:color="auto" w:fill="auto"/>
          <w:vAlign w:val="center"/>
        </w:tcPr>
        <w:p w:rsidR="00AD7CFC" w:rsidRPr="00037461" w:rsidRDefault="00AD7CFC" w:rsidP="004267B2">
          <w:pPr>
            <w:pStyle w:val="Bodynarrow"/>
          </w:pPr>
        </w:p>
      </w:tc>
    </w:tr>
  </w:tbl>
  <w:p w:rsidR="00AD7CFC" w:rsidRDefault="00AD7CFC" w:rsidP="00014CF3">
    <w:pPr>
      <w:pStyle w:val="HeaderSpac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AD7CFC" w:rsidRPr="00037461" w:rsidTr="004A4327">
      <w:trPr>
        <w:cantSplit/>
        <w:trHeight w:hRule="exact" w:val="1134"/>
      </w:trPr>
      <w:tc>
        <w:tcPr>
          <w:tcW w:w="6804" w:type="dxa"/>
          <w:shd w:val="clear" w:color="auto" w:fill="auto"/>
          <w:vAlign w:val="center"/>
        </w:tcPr>
        <w:p w:rsidR="00AD7CFC" w:rsidRPr="00037461" w:rsidRDefault="00AD7CFC" w:rsidP="004A4327">
          <w:pPr>
            <w:pStyle w:val="Header"/>
          </w:pPr>
          <w:r w:rsidRPr="00032A0D">
            <w:rPr>
              <w:noProof/>
              <w:lang w:eastAsia="en-GB"/>
            </w:rPr>
            <w:drawing>
              <wp:anchor distT="0" distB="0" distL="114300" distR="114300" simplePos="0" relativeHeight="251653632" behindDoc="1" locked="0" layoutInCell="0" allowOverlap="1" wp14:anchorId="6DCE3F01" wp14:editId="1C53FE2E">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"Document Title"  \* MERGEFORMAT </w:instrText>
          </w:r>
          <w:r>
            <w:fldChar w:fldCharType="separate"/>
          </w:r>
          <w:r w:rsidR="009F2951">
            <w:rPr>
              <w:b/>
              <w:bCs/>
              <w:noProof/>
            </w:rPr>
            <w:t>Error! No text of specified style in document.</w:t>
          </w:r>
          <w:r>
            <w:rPr>
              <w:noProof/>
            </w:rPr>
            <w:fldChar w:fldCharType="end"/>
          </w:r>
        </w:p>
      </w:tc>
      <w:tc>
        <w:tcPr>
          <w:tcW w:w="3119" w:type="dxa"/>
          <w:shd w:val="clear" w:color="auto" w:fill="auto"/>
          <w:vAlign w:val="center"/>
        </w:tcPr>
        <w:p w:rsidR="00AD7CFC" w:rsidRPr="00037461" w:rsidRDefault="00AD7CFC" w:rsidP="004267B2">
          <w:pPr>
            <w:pStyle w:val="Bodynarrow"/>
          </w:pPr>
        </w:p>
      </w:tc>
    </w:tr>
  </w:tbl>
  <w:p w:rsidR="00DF5AC5" w:rsidRDefault="00DF5AC5" w:rsidP="00BD0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 w15:restartNumberingAfterBreak="0">
    <w:nsid w:val="03AC01D6"/>
    <w:multiLevelType w:val="hybridMultilevel"/>
    <w:tmpl w:val="5F328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7B02B10"/>
    <w:multiLevelType w:val="multilevel"/>
    <w:tmpl w:val="4D92313A"/>
    <w:lvl w:ilvl="0">
      <w:start w:val="1"/>
      <w:numFmt w:val="bullet"/>
      <w:pStyle w:val="Sidebarbullet"/>
      <w:lvlText w:val=""/>
      <w:lvlJc w:val="left"/>
      <w:pPr>
        <w:ind w:left="284" w:hanging="171"/>
      </w:pPr>
      <w:rPr>
        <w:rFonts w:ascii="Symbol" w:hAnsi="Symbol"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 w15:restartNumberingAfterBreak="0">
    <w:nsid w:val="082B0AB5"/>
    <w:multiLevelType w:val="hybridMultilevel"/>
    <w:tmpl w:val="61B2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6"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13282"/>
    <w:multiLevelType w:val="multilevel"/>
    <w:tmpl w:val="17F69C06"/>
    <w:lvl w:ilvl="0">
      <w:start w:val="1"/>
      <w:numFmt w:val="bullet"/>
      <w:pStyle w:val="Bodynarrowbullet"/>
      <w:lvlText w:val=""/>
      <w:lvlJc w:val="left"/>
      <w:pPr>
        <w:tabs>
          <w:tab w:val="num" w:pos="3600"/>
        </w:tabs>
        <w:ind w:left="3600" w:hanging="3600"/>
      </w:pPr>
      <w:rPr>
        <w:rFonts w:ascii="Symbol" w:hAnsi="Symbol" w:hint="default"/>
        <w:color w:val="auto"/>
        <w:sz w:val="14"/>
      </w:rPr>
    </w:lvl>
    <w:lvl w:ilvl="1">
      <w:start w:val="1"/>
      <w:numFmt w:val="bullet"/>
      <w:lvlRestart w:val="0"/>
      <w:pStyle w:val="Bodynarrowarrow"/>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8" w15:restartNumberingAfterBreak="0">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9" w15:restartNumberingAfterBreak="0">
    <w:nsid w:val="13D220C7"/>
    <w:multiLevelType w:val="multilevel"/>
    <w:tmpl w:val="3BA44F1A"/>
    <w:numStyleLink w:val="SKMTableList1"/>
  </w:abstractNum>
  <w:abstractNum w:abstractNumId="10" w15:restartNumberingAfterBreak="0">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1"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2" w15:restartNumberingAfterBreak="0">
    <w:nsid w:val="1A211B4C"/>
    <w:multiLevelType w:val="hybridMultilevel"/>
    <w:tmpl w:val="B63C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8F3C23"/>
    <w:multiLevelType w:val="multilevel"/>
    <w:tmpl w:val="6098423A"/>
    <w:numStyleLink w:val="SKMTablesmallitem"/>
  </w:abstractNum>
  <w:abstractNum w:abstractNumId="14" w15:restartNumberingAfterBreak="0">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5" w15:restartNumberingAfterBreak="0">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6" w15:restartNumberingAfterBreak="0">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7"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19" w15:restartNumberingAfterBreak="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0" w15:restartNumberingAfterBreak="0">
    <w:nsid w:val="32D54839"/>
    <w:multiLevelType w:val="multilevel"/>
    <w:tmpl w:val="4AEE2348"/>
    <w:numStyleLink w:val="SKMSmallTableList1"/>
  </w:abstractNum>
  <w:abstractNum w:abstractNumId="21"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3"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5" w15:restartNumberingAfterBreak="0">
    <w:nsid w:val="42D76D76"/>
    <w:multiLevelType w:val="multilevel"/>
    <w:tmpl w:val="59D82C7C"/>
    <w:styleLink w:val="SKM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26" w15:restartNumberingAfterBreak="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7"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15:restartNumberingAfterBreak="0">
    <w:nsid w:val="46D23207"/>
    <w:multiLevelType w:val="multilevel"/>
    <w:tmpl w:val="BFACDB88"/>
    <w:styleLink w:val="SKMSidebarList"/>
    <w:lvl w:ilvl="0">
      <w:start w:val="1"/>
      <w:numFmt w:val="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9" w15:restartNumberingAfterBreak="0">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0" w15:restartNumberingAfterBreak="0">
    <w:nsid w:val="5C7C4E77"/>
    <w:multiLevelType w:val="multilevel"/>
    <w:tmpl w:val="78AAB3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31" w15:restartNumberingAfterBreak="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32" w15:restartNumberingAfterBreak="0">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33" w15:restartNumberingAfterBreak="0">
    <w:nsid w:val="633D6386"/>
    <w:multiLevelType w:val="multilevel"/>
    <w:tmpl w:val="191CAEB2"/>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34"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A74F1"/>
    <w:multiLevelType w:val="multilevel"/>
    <w:tmpl w:val="07F22186"/>
    <w:numStyleLink w:val="SKMTableItem"/>
  </w:abstractNum>
  <w:abstractNum w:abstractNumId="36"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5"/>
  </w:num>
  <w:num w:numId="2">
    <w:abstractNumId w:val="6"/>
  </w:num>
  <w:num w:numId="3">
    <w:abstractNumId w:val="17"/>
  </w:num>
  <w:num w:numId="4">
    <w:abstractNumId w:val="23"/>
  </w:num>
  <w:num w:numId="5">
    <w:abstractNumId w:val="21"/>
  </w:num>
  <w:num w:numId="6">
    <w:abstractNumId w:val="34"/>
  </w:num>
  <w:num w:numId="7">
    <w:abstractNumId w:val="30"/>
  </w:num>
  <w:num w:numId="8">
    <w:abstractNumId w:val="25"/>
  </w:num>
  <w:num w:numId="9">
    <w:abstractNumId w:val="11"/>
  </w:num>
  <w:num w:numId="10">
    <w:abstractNumId w:val="24"/>
  </w:num>
  <w:num w:numId="11">
    <w:abstractNumId w:val="16"/>
  </w:num>
  <w:num w:numId="12">
    <w:abstractNumId w:val="32"/>
  </w:num>
  <w:num w:numId="13">
    <w:abstractNumId w:val="14"/>
  </w:num>
  <w:num w:numId="14">
    <w:abstractNumId w:val="2"/>
  </w:num>
  <w:num w:numId="15">
    <w:abstractNumId w:val="10"/>
  </w:num>
  <w:num w:numId="16">
    <w:abstractNumId w:val="28"/>
  </w:num>
  <w:num w:numId="17">
    <w:abstractNumId w:val="15"/>
  </w:num>
  <w:num w:numId="18">
    <w:abstractNumId w:val="8"/>
  </w:num>
  <w:num w:numId="19">
    <w:abstractNumId w:val="19"/>
  </w:num>
  <w:num w:numId="20">
    <w:abstractNumId w:val="29"/>
  </w:num>
  <w:num w:numId="21">
    <w:abstractNumId w:val="27"/>
  </w:num>
  <w:num w:numId="22">
    <w:abstractNumId w:val="31"/>
  </w:num>
  <w:num w:numId="23">
    <w:abstractNumId w:val="26"/>
  </w:num>
  <w:num w:numId="24">
    <w:abstractNumId w:val="0"/>
  </w:num>
  <w:num w:numId="25">
    <w:abstractNumId w:val="9"/>
  </w:num>
  <w:num w:numId="26">
    <w:abstractNumId w:val="35"/>
  </w:num>
  <w:num w:numId="27">
    <w:abstractNumId w:val="26"/>
  </w:num>
  <w:num w:numId="28">
    <w:abstractNumId w:val="31"/>
  </w:num>
  <w:num w:numId="29">
    <w:abstractNumId w:val="20"/>
  </w:num>
  <w:num w:numId="30">
    <w:abstractNumId w:val="13"/>
  </w:num>
  <w:num w:numId="31">
    <w:abstractNumId w:val="19"/>
  </w:num>
  <w:num w:numId="32">
    <w:abstractNumId w:val="8"/>
  </w:num>
  <w:num w:numId="33">
    <w:abstractNumId w:val="33"/>
  </w:num>
  <w:num w:numId="34">
    <w:abstractNumId w:val="16"/>
  </w:num>
  <w:num w:numId="35">
    <w:abstractNumId w:val="36"/>
  </w:num>
  <w:num w:numId="36">
    <w:abstractNumId w:val="10"/>
  </w:num>
  <w:num w:numId="37">
    <w:abstractNumId w:val="11"/>
  </w:num>
  <w:num w:numId="38">
    <w:abstractNumId w:val="24"/>
  </w:num>
  <w:num w:numId="39">
    <w:abstractNumId w:val="2"/>
  </w:num>
  <w:num w:numId="40">
    <w:abstractNumId w:val="14"/>
  </w:num>
  <w:num w:numId="41">
    <w:abstractNumId w:val="7"/>
  </w:num>
  <w:num w:numId="42">
    <w:abstractNumId w:val="3"/>
  </w:num>
  <w:num w:numId="43">
    <w:abstractNumId w:val="18"/>
  </w:num>
  <w:num w:numId="44">
    <w:abstractNumId w:val="22"/>
  </w:num>
  <w:num w:numId="45">
    <w:abstractNumId w:val="12"/>
  </w:num>
  <w:num w:numId="46">
    <w:abstractNumId w:val="1"/>
  </w:num>
  <w:num w:numId="47">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ddress" w:val="New City Court_x000b_20 St Thomas Street_x000b_London SE1 9RS_x000b_United Kingdom"/>
    <w:docVar w:name="AuthorEmail" w:val="James.Goldman@Jacobs.com"/>
    <w:docVar w:name="AuthorName" w:val="James Goldman"/>
    <w:docVar w:name="AuthorPhone" w:val="020 7939 6213"/>
    <w:docVar w:name="AuthorTitle" w:val="Divisional Director Transport Planning"/>
    <w:docVar w:name="Branding" w:val="JACOBS"/>
    <w:docVar w:name="CoverBusinessRegoNo" w:val=" "/>
    <w:docVar w:name="CoverCopyright" w:val="Jacobs U.K. Limited"/>
    <w:docVar w:name="CoverLimitation" w:val="Jacobs"/>
    <w:docVar w:name="CoverLogoInUse" w:val=" "/>
    <w:docVar w:name="EntityName" w:val="Jacobs U.K. Limited"/>
    <w:docVar w:name="EntityOnly" w:val="Jacobs U.K. Limited"/>
    <w:docVar w:name="Fax" w:val="F +44 (0)20 7939 6103"/>
    <w:docVar w:name="FaxFooter" w:val="Jacobs U.K. Limited_x000b_Registered in England and Wales 02594504_x000b_Registered Office: 1180 Eskdale Road, Winnersh, Wokingham, RG41 5TU"/>
    <w:docVar w:name="FaxFooterFollowOn" w:val=" "/>
    <w:docVar w:name="FilterItem" w:val="United Kingdom"/>
    <w:docVar w:name="Footer" w:val="Jacobs U.K. Limited"/>
    <w:docVar w:name="FooterFollowOn" w:val=" "/>
    <w:docVar w:name="LetterFooter" w:val="Jacobs U.K. Limited_x000b_Registered in England and Wales 02594504_x000b_Registered Office: 1180 Eskdale Road, Winnersh, Wokingham, RG41 5TU"/>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stationery logo (color)"/>
    <w:docVar w:name="LogoStationeryLetterUSL" w:val="Jacobs stationery logo (color)"/>
    <w:docVar w:name="LogoUSL" w:val=" "/>
    <w:docVar w:name="OfficeName" w:val="London (London Bridge)"/>
    <w:docVar w:name="Paper Size" w:val="A4"/>
    <w:docVar w:name="Phone" w:val="T +44 (0)20 7939 6100"/>
    <w:docVar w:name="RegisteredTradeMark" w:val="Jacobs® is a trademark of Jacobs Engineering Group Inc."/>
    <w:docVar w:name="ShortAddress1" w:val=" "/>
    <w:docVar w:name="ShortAddress2" w:val=" "/>
    <w:docVar w:name="Web" w:val="www.jacobs.com"/>
  </w:docVars>
  <w:rsids>
    <w:rsidRoot w:val="009F2951"/>
    <w:rsid w:val="000014B3"/>
    <w:rsid w:val="00003143"/>
    <w:rsid w:val="00006B5A"/>
    <w:rsid w:val="00007410"/>
    <w:rsid w:val="00007B43"/>
    <w:rsid w:val="00011476"/>
    <w:rsid w:val="00012480"/>
    <w:rsid w:val="00012F85"/>
    <w:rsid w:val="00014CF3"/>
    <w:rsid w:val="00015523"/>
    <w:rsid w:val="000157E5"/>
    <w:rsid w:val="00016CF3"/>
    <w:rsid w:val="0001705B"/>
    <w:rsid w:val="00020F53"/>
    <w:rsid w:val="000217C0"/>
    <w:rsid w:val="00022FBA"/>
    <w:rsid w:val="00024B85"/>
    <w:rsid w:val="00025193"/>
    <w:rsid w:val="000252CA"/>
    <w:rsid w:val="00025944"/>
    <w:rsid w:val="00026231"/>
    <w:rsid w:val="000352B5"/>
    <w:rsid w:val="000373F0"/>
    <w:rsid w:val="00037461"/>
    <w:rsid w:val="00040A20"/>
    <w:rsid w:val="0004302B"/>
    <w:rsid w:val="00043C9F"/>
    <w:rsid w:val="000524AE"/>
    <w:rsid w:val="0005266C"/>
    <w:rsid w:val="0005390A"/>
    <w:rsid w:val="00054594"/>
    <w:rsid w:val="0005491F"/>
    <w:rsid w:val="00062407"/>
    <w:rsid w:val="0006464F"/>
    <w:rsid w:val="00064759"/>
    <w:rsid w:val="000670B2"/>
    <w:rsid w:val="00067BEB"/>
    <w:rsid w:val="000702C8"/>
    <w:rsid w:val="00070FB4"/>
    <w:rsid w:val="00074B80"/>
    <w:rsid w:val="000758F9"/>
    <w:rsid w:val="00075D0D"/>
    <w:rsid w:val="00076BB8"/>
    <w:rsid w:val="00081C6F"/>
    <w:rsid w:val="00082F46"/>
    <w:rsid w:val="000847A8"/>
    <w:rsid w:val="000860D4"/>
    <w:rsid w:val="00086790"/>
    <w:rsid w:val="000867FF"/>
    <w:rsid w:val="00086E78"/>
    <w:rsid w:val="00087A4B"/>
    <w:rsid w:val="00091D03"/>
    <w:rsid w:val="00093693"/>
    <w:rsid w:val="00094190"/>
    <w:rsid w:val="00096085"/>
    <w:rsid w:val="00097841"/>
    <w:rsid w:val="000A0E10"/>
    <w:rsid w:val="000A1438"/>
    <w:rsid w:val="000A20EF"/>
    <w:rsid w:val="000A3931"/>
    <w:rsid w:val="000A44CA"/>
    <w:rsid w:val="000A71CC"/>
    <w:rsid w:val="000A782F"/>
    <w:rsid w:val="000B07EA"/>
    <w:rsid w:val="000B5DC3"/>
    <w:rsid w:val="000B7020"/>
    <w:rsid w:val="000B7078"/>
    <w:rsid w:val="000C0BA2"/>
    <w:rsid w:val="000C3406"/>
    <w:rsid w:val="000D2EDA"/>
    <w:rsid w:val="000D3176"/>
    <w:rsid w:val="000D48EC"/>
    <w:rsid w:val="000E1485"/>
    <w:rsid w:val="000E1EA7"/>
    <w:rsid w:val="000E2676"/>
    <w:rsid w:val="000E3302"/>
    <w:rsid w:val="000E337F"/>
    <w:rsid w:val="000F0EE5"/>
    <w:rsid w:val="000F1818"/>
    <w:rsid w:val="000F2DCD"/>
    <w:rsid w:val="000F3100"/>
    <w:rsid w:val="000F38BE"/>
    <w:rsid w:val="000F494A"/>
    <w:rsid w:val="000F49F4"/>
    <w:rsid w:val="000F53A1"/>
    <w:rsid w:val="000F6F05"/>
    <w:rsid w:val="00100084"/>
    <w:rsid w:val="00101052"/>
    <w:rsid w:val="00101FEF"/>
    <w:rsid w:val="00106744"/>
    <w:rsid w:val="00107C37"/>
    <w:rsid w:val="0011226D"/>
    <w:rsid w:val="00112282"/>
    <w:rsid w:val="00112F88"/>
    <w:rsid w:val="001143B7"/>
    <w:rsid w:val="00115E60"/>
    <w:rsid w:val="001174F3"/>
    <w:rsid w:val="001175AB"/>
    <w:rsid w:val="00117715"/>
    <w:rsid w:val="00117869"/>
    <w:rsid w:val="00121F3E"/>
    <w:rsid w:val="00122DF8"/>
    <w:rsid w:val="00123BED"/>
    <w:rsid w:val="001249A3"/>
    <w:rsid w:val="00127C0E"/>
    <w:rsid w:val="00127C46"/>
    <w:rsid w:val="0013088D"/>
    <w:rsid w:val="00130CF9"/>
    <w:rsid w:val="00132619"/>
    <w:rsid w:val="001329A5"/>
    <w:rsid w:val="00134D7D"/>
    <w:rsid w:val="0014018E"/>
    <w:rsid w:val="0014107C"/>
    <w:rsid w:val="00141CBD"/>
    <w:rsid w:val="0014204D"/>
    <w:rsid w:val="00142DCF"/>
    <w:rsid w:val="00146F8C"/>
    <w:rsid w:val="0014724D"/>
    <w:rsid w:val="00152CDD"/>
    <w:rsid w:val="00153090"/>
    <w:rsid w:val="001551A8"/>
    <w:rsid w:val="00156D73"/>
    <w:rsid w:val="00157170"/>
    <w:rsid w:val="00160681"/>
    <w:rsid w:val="00161569"/>
    <w:rsid w:val="00161E9D"/>
    <w:rsid w:val="00162083"/>
    <w:rsid w:val="0016335F"/>
    <w:rsid w:val="00163A01"/>
    <w:rsid w:val="00170125"/>
    <w:rsid w:val="00170FDB"/>
    <w:rsid w:val="0017126C"/>
    <w:rsid w:val="00171500"/>
    <w:rsid w:val="0017295D"/>
    <w:rsid w:val="00173577"/>
    <w:rsid w:val="00174C71"/>
    <w:rsid w:val="001755CB"/>
    <w:rsid w:val="001755FB"/>
    <w:rsid w:val="0017620C"/>
    <w:rsid w:val="0017789D"/>
    <w:rsid w:val="00177FDA"/>
    <w:rsid w:val="00180105"/>
    <w:rsid w:val="0018042B"/>
    <w:rsid w:val="00181066"/>
    <w:rsid w:val="00182D55"/>
    <w:rsid w:val="0018373C"/>
    <w:rsid w:val="00183EB7"/>
    <w:rsid w:val="001860B5"/>
    <w:rsid w:val="00186109"/>
    <w:rsid w:val="00192EB2"/>
    <w:rsid w:val="001963C7"/>
    <w:rsid w:val="00196D13"/>
    <w:rsid w:val="0019755B"/>
    <w:rsid w:val="001A175E"/>
    <w:rsid w:val="001A3F34"/>
    <w:rsid w:val="001A42CC"/>
    <w:rsid w:val="001A7354"/>
    <w:rsid w:val="001B005A"/>
    <w:rsid w:val="001B2790"/>
    <w:rsid w:val="001B39C9"/>
    <w:rsid w:val="001B40BE"/>
    <w:rsid w:val="001B5766"/>
    <w:rsid w:val="001B6D0B"/>
    <w:rsid w:val="001B71DB"/>
    <w:rsid w:val="001C0E03"/>
    <w:rsid w:val="001C1EA8"/>
    <w:rsid w:val="001C33DA"/>
    <w:rsid w:val="001C45CF"/>
    <w:rsid w:val="001C4EDA"/>
    <w:rsid w:val="001C725F"/>
    <w:rsid w:val="001C784E"/>
    <w:rsid w:val="001D5E3F"/>
    <w:rsid w:val="001D74FA"/>
    <w:rsid w:val="001D7DE2"/>
    <w:rsid w:val="001E1256"/>
    <w:rsid w:val="001E3658"/>
    <w:rsid w:val="001E4D1D"/>
    <w:rsid w:val="001E4D1E"/>
    <w:rsid w:val="001E4EDA"/>
    <w:rsid w:val="001E67A5"/>
    <w:rsid w:val="001E6AC1"/>
    <w:rsid w:val="001F0697"/>
    <w:rsid w:val="001F150C"/>
    <w:rsid w:val="001F3D0A"/>
    <w:rsid w:val="001F418B"/>
    <w:rsid w:val="001F5420"/>
    <w:rsid w:val="001F619C"/>
    <w:rsid w:val="001F74B3"/>
    <w:rsid w:val="001F77E1"/>
    <w:rsid w:val="0020155D"/>
    <w:rsid w:val="002022C2"/>
    <w:rsid w:val="00202AF0"/>
    <w:rsid w:val="00202CA4"/>
    <w:rsid w:val="0020454A"/>
    <w:rsid w:val="00204B30"/>
    <w:rsid w:val="00204BAD"/>
    <w:rsid w:val="00206F76"/>
    <w:rsid w:val="00213631"/>
    <w:rsid w:val="00213E89"/>
    <w:rsid w:val="00222FCB"/>
    <w:rsid w:val="002233F0"/>
    <w:rsid w:val="00223951"/>
    <w:rsid w:val="00223DEF"/>
    <w:rsid w:val="00224068"/>
    <w:rsid w:val="00224FA7"/>
    <w:rsid w:val="00225A4F"/>
    <w:rsid w:val="00225F88"/>
    <w:rsid w:val="002264C0"/>
    <w:rsid w:val="00230452"/>
    <w:rsid w:val="002344A6"/>
    <w:rsid w:val="00236A21"/>
    <w:rsid w:val="0024108E"/>
    <w:rsid w:val="0024167D"/>
    <w:rsid w:val="00241814"/>
    <w:rsid w:val="00241F39"/>
    <w:rsid w:val="0024455A"/>
    <w:rsid w:val="00244F7C"/>
    <w:rsid w:val="002474CD"/>
    <w:rsid w:val="002474F0"/>
    <w:rsid w:val="00247B7C"/>
    <w:rsid w:val="00251A70"/>
    <w:rsid w:val="00251CEA"/>
    <w:rsid w:val="002520D0"/>
    <w:rsid w:val="00252AD9"/>
    <w:rsid w:val="00252FCB"/>
    <w:rsid w:val="002535DC"/>
    <w:rsid w:val="00254801"/>
    <w:rsid w:val="00255E56"/>
    <w:rsid w:val="002566FD"/>
    <w:rsid w:val="002568C7"/>
    <w:rsid w:val="0025702F"/>
    <w:rsid w:val="00257A09"/>
    <w:rsid w:val="0026179A"/>
    <w:rsid w:val="00262E79"/>
    <w:rsid w:val="00263F0D"/>
    <w:rsid w:val="00264230"/>
    <w:rsid w:val="002663E4"/>
    <w:rsid w:val="00270ED9"/>
    <w:rsid w:val="00272230"/>
    <w:rsid w:val="002752B2"/>
    <w:rsid w:val="00275890"/>
    <w:rsid w:val="00275DB5"/>
    <w:rsid w:val="0027714D"/>
    <w:rsid w:val="0027759C"/>
    <w:rsid w:val="002776CE"/>
    <w:rsid w:val="0028203F"/>
    <w:rsid w:val="00283089"/>
    <w:rsid w:val="0028596B"/>
    <w:rsid w:val="00287F6A"/>
    <w:rsid w:val="00290A79"/>
    <w:rsid w:val="002911B2"/>
    <w:rsid w:val="00292170"/>
    <w:rsid w:val="00292753"/>
    <w:rsid w:val="00292B49"/>
    <w:rsid w:val="002959C4"/>
    <w:rsid w:val="002A00CE"/>
    <w:rsid w:val="002A3E36"/>
    <w:rsid w:val="002A629B"/>
    <w:rsid w:val="002A6B32"/>
    <w:rsid w:val="002A7CAB"/>
    <w:rsid w:val="002B3695"/>
    <w:rsid w:val="002B3827"/>
    <w:rsid w:val="002B3C2E"/>
    <w:rsid w:val="002B4ABA"/>
    <w:rsid w:val="002B6318"/>
    <w:rsid w:val="002B6F8B"/>
    <w:rsid w:val="002C02FB"/>
    <w:rsid w:val="002C11A2"/>
    <w:rsid w:val="002C2F94"/>
    <w:rsid w:val="002C38C3"/>
    <w:rsid w:val="002C6A76"/>
    <w:rsid w:val="002C70C7"/>
    <w:rsid w:val="002D0844"/>
    <w:rsid w:val="002D1A9F"/>
    <w:rsid w:val="002D1BCA"/>
    <w:rsid w:val="002D444F"/>
    <w:rsid w:val="002D549F"/>
    <w:rsid w:val="002D59CD"/>
    <w:rsid w:val="002D7B56"/>
    <w:rsid w:val="002E0AFC"/>
    <w:rsid w:val="002E16D5"/>
    <w:rsid w:val="002E1794"/>
    <w:rsid w:val="002E1D85"/>
    <w:rsid w:val="002E3592"/>
    <w:rsid w:val="002E5D59"/>
    <w:rsid w:val="002E61CB"/>
    <w:rsid w:val="002E69A2"/>
    <w:rsid w:val="002E7970"/>
    <w:rsid w:val="002E7DC6"/>
    <w:rsid w:val="002F1064"/>
    <w:rsid w:val="002F2727"/>
    <w:rsid w:val="002F4511"/>
    <w:rsid w:val="00302656"/>
    <w:rsid w:val="00304077"/>
    <w:rsid w:val="00305295"/>
    <w:rsid w:val="0030764E"/>
    <w:rsid w:val="00307BF0"/>
    <w:rsid w:val="00311964"/>
    <w:rsid w:val="00312B0C"/>
    <w:rsid w:val="00314807"/>
    <w:rsid w:val="00316296"/>
    <w:rsid w:val="003202A7"/>
    <w:rsid w:val="00320383"/>
    <w:rsid w:val="003204CD"/>
    <w:rsid w:val="003212CE"/>
    <w:rsid w:val="003220C5"/>
    <w:rsid w:val="00324783"/>
    <w:rsid w:val="003252EA"/>
    <w:rsid w:val="00330FB8"/>
    <w:rsid w:val="003326ED"/>
    <w:rsid w:val="003330E6"/>
    <w:rsid w:val="00334626"/>
    <w:rsid w:val="00336E1A"/>
    <w:rsid w:val="00340828"/>
    <w:rsid w:val="00343DBB"/>
    <w:rsid w:val="00344967"/>
    <w:rsid w:val="0034782A"/>
    <w:rsid w:val="00347D96"/>
    <w:rsid w:val="003506DF"/>
    <w:rsid w:val="00351097"/>
    <w:rsid w:val="00351507"/>
    <w:rsid w:val="00353F07"/>
    <w:rsid w:val="0035480C"/>
    <w:rsid w:val="003552CE"/>
    <w:rsid w:val="00356452"/>
    <w:rsid w:val="00357C6D"/>
    <w:rsid w:val="003611D2"/>
    <w:rsid w:val="00362377"/>
    <w:rsid w:val="003629D1"/>
    <w:rsid w:val="00362D25"/>
    <w:rsid w:val="00364CFC"/>
    <w:rsid w:val="00366CAC"/>
    <w:rsid w:val="003672A2"/>
    <w:rsid w:val="00367E95"/>
    <w:rsid w:val="00370182"/>
    <w:rsid w:val="00371B79"/>
    <w:rsid w:val="00372103"/>
    <w:rsid w:val="003730BF"/>
    <w:rsid w:val="00373110"/>
    <w:rsid w:val="00376AEF"/>
    <w:rsid w:val="003772ED"/>
    <w:rsid w:val="00380BBE"/>
    <w:rsid w:val="00383416"/>
    <w:rsid w:val="0038422B"/>
    <w:rsid w:val="00384844"/>
    <w:rsid w:val="00385342"/>
    <w:rsid w:val="003909F3"/>
    <w:rsid w:val="00390D65"/>
    <w:rsid w:val="00391D94"/>
    <w:rsid w:val="00396074"/>
    <w:rsid w:val="00396D30"/>
    <w:rsid w:val="003975FA"/>
    <w:rsid w:val="003A00A6"/>
    <w:rsid w:val="003A0D3E"/>
    <w:rsid w:val="003A175A"/>
    <w:rsid w:val="003A2B0F"/>
    <w:rsid w:val="003A3034"/>
    <w:rsid w:val="003A35AB"/>
    <w:rsid w:val="003A5F6A"/>
    <w:rsid w:val="003A6027"/>
    <w:rsid w:val="003B0305"/>
    <w:rsid w:val="003B03DD"/>
    <w:rsid w:val="003B043C"/>
    <w:rsid w:val="003B1407"/>
    <w:rsid w:val="003B178B"/>
    <w:rsid w:val="003B24FC"/>
    <w:rsid w:val="003B2811"/>
    <w:rsid w:val="003B3DD5"/>
    <w:rsid w:val="003B4CC6"/>
    <w:rsid w:val="003B5A3C"/>
    <w:rsid w:val="003B666D"/>
    <w:rsid w:val="003C021D"/>
    <w:rsid w:val="003C057C"/>
    <w:rsid w:val="003C67BE"/>
    <w:rsid w:val="003C757B"/>
    <w:rsid w:val="003D05F2"/>
    <w:rsid w:val="003D099B"/>
    <w:rsid w:val="003D1ECB"/>
    <w:rsid w:val="003D2E6F"/>
    <w:rsid w:val="003D4495"/>
    <w:rsid w:val="003E21E8"/>
    <w:rsid w:val="003E5197"/>
    <w:rsid w:val="003E59A6"/>
    <w:rsid w:val="003E6362"/>
    <w:rsid w:val="003E66AF"/>
    <w:rsid w:val="003E6E41"/>
    <w:rsid w:val="003E6F51"/>
    <w:rsid w:val="003E72BF"/>
    <w:rsid w:val="003F106A"/>
    <w:rsid w:val="003F155A"/>
    <w:rsid w:val="003F2663"/>
    <w:rsid w:val="003F2B10"/>
    <w:rsid w:val="003F37F0"/>
    <w:rsid w:val="003F410A"/>
    <w:rsid w:val="003F41F9"/>
    <w:rsid w:val="003F5870"/>
    <w:rsid w:val="003F69DC"/>
    <w:rsid w:val="00400B48"/>
    <w:rsid w:val="00400F37"/>
    <w:rsid w:val="00403866"/>
    <w:rsid w:val="004045D9"/>
    <w:rsid w:val="004120C2"/>
    <w:rsid w:val="00412FA7"/>
    <w:rsid w:val="00414DF0"/>
    <w:rsid w:val="0041555E"/>
    <w:rsid w:val="00416786"/>
    <w:rsid w:val="004200A9"/>
    <w:rsid w:val="00420660"/>
    <w:rsid w:val="00422D6C"/>
    <w:rsid w:val="00423D9F"/>
    <w:rsid w:val="00425EA4"/>
    <w:rsid w:val="004267B2"/>
    <w:rsid w:val="004300A0"/>
    <w:rsid w:val="00430F16"/>
    <w:rsid w:val="00432E76"/>
    <w:rsid w:val="0043300A"/>
    <w:rsid w:val="0043317F"/>
    <w:rsid w:val="00435EE3"/>
    <w:rsid w:val="0043617D"/>
    <w:rsid w:val="0044077F"/>
    <w:rsid w:val="00441743"/>
    <w:rsid w:val="00442E25"/>
    <w:rsid w:val="00443B88"/>
    <w:rsid w:val="0044473B"/>
    <w:rsid w:val="00444AFC"/>
    <w:rsid w:val="0044537D"/>
    <w:rsid w:val="004513C8"/>
    <w:rsid w:val="00453C8E"/>
    <w:rsid w:val="0045552D"/>
    <w:rsid w:val="00455936"/>
    <w:rsid w:val="00456CCE"/>
    <w:rsid w:val="00460241"/>
    <w:rsid w:val="00460741"/>
    <w:rsid w:val="00462CB3"/>
    <w:rsid w:val="00462D0D"/>
    <w:rsid w:val="00463857"/>
    <w:rsid w:val="004646DE"/>
    <w:rsid w:val="00464DA8"/>
    <w:rsid w:val="00464E96"/>
    <w:rsid w:val="004659D9"/>
    <w:rsid w:val="00465A60"/>
    <w:rsid w:val="00466175"/>
    <w:rsid w:val="00467CCE"/>
    <w:rsid w:val="00472625"/>
    <w:rsid w:val="0047354D"/>
    <w:rsid w:val="00477583"/>
    <w:rsid w:val="00477A91"/>
    <w:rsid w:val="00482053"/>
    <w:rsid w:val="004820FB"/>
    <w:rsid w:val="00482EE8"/>
    <w:rsid w:val="004837BE"/>
    <w:rsid w:val="00485E48"/>
    <w:rsid w:val="00487542"/>
    <w:rsid w:val="00487CAE"/>
    <w:rsid w:val="00490765"/>
    <w:rsid w:val="0049114A"/>
    <w:rsid w:val="00491431"/>
    <w:rsid w:val="00491776"/>
    <w:rsid w:val="00491B38"/>
    <w:rsid w:val="00496130"/>
    <w:rsid w:val="0049667F"/>
    <w:rsid w:val="004A0239"/>
    <w:rsid w:val="004A03D2"/>
    <w:rsid w:val="004A1D42"/>
    <w:rsid w:val="004A201A"/>
    <w:rsid w:val="004A237E"/>
    <w:rsid w:val="004A3A35"/>
    <w:rsid w:val="004A523E"/>
    <w:rsid w:val="004B1323"/>
    <w:rsid w:val="004B24FD"/>
    <w:rsid w:val="004B27A2"/>
    <w:rsid w:val="004B306E"/>
    <w:rsid w:val="004B4631"/>
    <w:rsid w:val="004B4C09"/>
    <w:rsid w:val="004C1BE0"/>
    <w:rsid w:val="004C3699"/>
    <w:rsid w:val="004C374E"/>
    <w:rsid w:val="004C3852"/>
    <w:rsid w:val="004C4CE4"/>
    <w:rsid w:val="004C7720"/>
    <w:rsid w:val="004D0B05"/>
    <w:rsid w:val="004D29DE"/>
    <w:rsid w:val="004D5019"/>
    <w:rsid w:val="004D5488"/>
    <w:rsid w:val="004D6125"/>
    <w:rsid w:val="004D7A3B"/>
    <w:rsid w:val="004E185A"/>
    <w:rsid w:val="004E369D"/>
    <w:rsid w:val="004E570F"/>
    <w:rsid w:val="004E57C8"/>
    <w:rsid w:val="004E6541"/>
    <w:rsid w:val="004E65E7"/>
    <w:rsid w:val="004F1718"/>
    <w:rsid w:val="004F2501"/>
    <w:rsid w:val="004F25EC"/>
    <w:rsid w:val="004F401D"/>
    <w:rsid w:val="004F4E9F"/>
    <w:rsid w:val="004F66B1"/>
    <w:rsid w:val="00503B4B"/>
    <w:rsid w:val="00503FBD"/>
    <w:rsid w:val="00507192"/>
    <w:rsid w:val="0050747E"/>
    <w:rsid w:val="0050777F"/>
    <w:rsid w:val="00511FD3"/>
    <w:rsid w:val="00512430"/>
    <w:rsid w:val="00513D2A"/>
    <w:rsid w:val="0051485F"/>
    <w:rsid w:val="00515948"/>
    <w:rsid w:val="005163C9"/>
    <w:rsid w:val="005167D0"/>
    <w:rsid w:val="00516D09"/>
    <w:rsid w:val="00520146"/>
    <w:rsid w:val="00520778"/>
    <w:rsid w:val="00523360"/>
    <w:rsid w:val="00523D25"/>
    <w:rsid w:val="005267B8"/>
    <w:rsid w:val="005271BE"/>
    <w:rsid w:val="00530480"/>
    <w:rsid w:val="00530B47"/>
    <w:rsid w:val="00531F2B"/>
    <w:rsid w:val="00534198"/>
    <w:rsid w:val="0053431A"/>
    <w:rsid w:val="0053463E"/>
    <w:rsid w:val="00535794"/>
    <w:rsid w:val="005359B5"/>
    <w:rsid w:val="00536452"/>
    <w:rsid w:val="00536A4B"/>
    <w:rsid w:val="00536E59"/>
    <w:rsid w:val="00536E6B"/>
    <w:rsid w:val="005379B9"/>
    <w:rsid w:val="00541515"/>
    <w:rsid w:val="005422BA"/>
    <w:rsid w:val="0054412F"/>
    <w:rsid w:val="00544DE9"/>
    <w:rsid w:val="00545228"/>
    <w:rsid w:val="005456C8"/>
    <w:rsid w:val="00546BE4"/>
    <w:rsid w:val="00546F86"/>
    <w:rsid w:val="005503F8"/>
    <w:rsid w:val="00550400"/>
    <w:rsid w:val="00553284"/>
    <w:rsid w:val="00554DFE"/>
    <w:rsid w:val="00554E58"/>
    <w:rsid w:val="00556115"/>
    <w:rsid w:val="00556362"/>
    <w:rsid w:val="00561AD5"/>
    <w:rsid w:val="005628F7"/>
    <w:rsid w:val="00564CBE"/>
    <w:rsid w:val="00565598"/>
    <w:rsid w:val="005669CD"/>
    <w:rsid w:val="00566A84"/>
    <w:rsid w:val="0056765F"/>
    <w:rsid w:val="0056780F"/>
    <w:rsid w:val="00567977"/>
    <w:rsid w:val="005679AA"/>
    <w:rsid w:val="00567F73"/>
    <w:rsid w:val="00570FA8"/>
    <w:rsid w:val="00573B81"/>
    <w:rsid w:val="0057447D"/>
    <w:rsid w:val="005749F6"/>
    <w:rsid w:val="005767FD"/>
    <w:rsid w:val="00577615"/>
    <w:rsid w:val="005A0559"/>
    <w:rsid w:val="005A1B54"/>
    <w:rsid w:val="005A1B99"/>
    <w:rsid w:val="005A1C0F"/>
    <w:rsid w:val="005A3B5B"/>
    <w:rsid w:val="005A5441"/>
    <w:rsid w:val="005A7CCC"/>
    <w:rsid w:val="005B004E"/>
    <w:rsid w:val="005B0A63"/>
    <w:rsid w:val="005B1425"/>
    <w:rsid w:val="005B2680"/>
    <w:rsid w:val="005B2D29"/>
    <w:rsid w:val="005B5009"/>
    <w:rsid w:val="005C0FA6"/>
    <w:rsid w:val="005C3798"/>
    <w:rsid w:val="005D04CE"/>
    <w:rsid w:val="005D14F4"/>
    <w:rsid w:val="005D17D6"/>
    <w:rsid w:val="005D1D81"/>
    <w:rsid w:val="005D4E92"/>
    <w:rsid w:val="005D7144"/>
    <w:rsid w:val="005E23EA"/>
    <w:rsid w:val="005E323F"/>
    <w:rsid w:val="005E3F0E"/>
    <w:rsid w:val="005E4FA9"/>
    <w:rsid w:val="005E561E"/>
    <w:rsid w:val="005F0114"/>
    <w:rsid w:val="005F0279"/>
    <w:rsid w:val="005F0316"/>
    <w:rsid w:val="005F0B13"/>
    <w:rsid w:val="005F2AFE"/>
    <w:rsid w:val="005F3DA4"/>
    <w:rsid w:val="005F545D"/>
    <w:rsid w:val="005F5B33"/>
    <w:rsid w:val="005F6D00"/>
    <w:rsid w:val="006006DD"/>
    <w:rsid w:val="00602428"/>
    <w:rsid w:val="00603856"/>
    <w:rsid w:val="006052E7"/>
    <w:rsid w:val="00607A9E"/>
    <w:rsid w:val="0061091B"/>
    <w:rsid w:val="00611A0B"/>
    <w:rsid w:val="0061227F"/>
    <w:rsid w:val="0061420F"/>
    <w:rsid w:val="00615863"/>
    <w:rsid w:val="006170BC"/>
    <w:rsid w:val="0061721B"/>
    <w:rsid w:val="006218E7"/>
    <w:rsid w:val="00621A59"/>
    <w:rsid w:val="0062204E"/>
    <w:rsid w:val="00624661"/>
    <w:rsid w:val="006256E9"/>
    <w:rsid w:val="0062579D"/>
    <w:rsid w:val="006272CA"/>
    <w:rsid w:val="0063018B"/>
    <w:rsid w:val="00630738"/>
    <w:rsid w:val="006336DE"/>
    <w:rsid w:val="006340AE"/>
    <w:rsid w:val="006341D0"/>
    <w:rsid w:val="00634564"/>
    <w:rsid w:val="00634FA7"/>
    <w:rsid w:val="00635EA7"/>
    <w:rsid w:val="00637BA7"/>
    <w:rsid w:val="00641496"/>
    <w:rsid w:val="0064173F"/>
    <w:rsid w:val="006419D0"/>
    <w:rsid w:val="00642689"/>
    <w:rsid w:val="00642879"/>
    <w:rsid w:val="00644359"/>
    <w:rsid w:val="0064472E"/>
    <w:rsid w:val="00645A7C"/>
    <w:rsid w:val="00646865"/>
    <w:rsid w:val="006509B6"/>
    <w:rsid w:val="0065189A"/>
    <w:rsid w:val="00654687"/>
    <w:rsid w:val="00654CDF"/>
    <w:rsid w:val="00655FC7"/>
    <w:rsid w:val="00657C60"/>
    <w:rsid w:val="0066339A"/>
    <w:rsid w:val="00664283"/>
    <w:rsid w:val="00664925"/>
    <w:rsid w:val="0067108D"/>
    <w:rsid w:val="006736B9"/>
    <w:rsid w:val="00673896"/>
    <w:rsid w:val="006756D5"/>
    <w:rsid w:val="00675E4A"/>
    <w:rsid w:val="00676219"/>
    <w:rsid w:val="00676D91"/>
    <w:rsid w:val="0068078C"/>
    <w:rsid w:val="00680A11"/>
    <w:rsid w:val="00680A9B"/>
    <w:rsid w:val="00680ECA"/>
    <w:rsid w:val="00681071"/>
    <w:rsid w:val="006817CA"/>
    <w:rsid w:val="0068427A"/>
    <w:rsid w:val="00684B26"/>
    <w:rsid w:val="00685186"/>
    <w:rsid w:val="00686C3F"/>
    <w:rsid w:val="00692C86"/>
    <w:rsid w:val="00693434"/>
    <w:rsid w:val="00694603"/>
    <w:rsid w:val="00696861"/>
    <w:rsid w:val="006A054B"/>
    <w:rsid w:val="006A1A19"/>
    <w:rsid w:val="006A25C6"/>
    <w:rsid w:val="006A366B"/>
    <w:rsid w:val="006A7869"/>
    <w:rsid w:val="006A7BDC"/>
    <w:rsid w:val="006A7DC0"/>
    <w:rsid w:val="006B1511"/>
    <w:rsid w:val="006B2F2B"/>
    <w:rsid w:val="006B6197"/>
    <w:rsid w:val="006C09D1"/>
    <w:rsid w:val="006C0D68"/>
    <w:rsid w:val="006C293D"/>
    <w:rsid w:val="006C3ED8"/>
    <w:rsid w:val="006C5106"/>
    <w:rsid w:val="006C672A"/>
    <w:rsid w:val="006C7888"/>
    <w:rsid w:val="006D16A1"/>
    <w:rsid w:val="006D23F0"/>
    <w:rsid w:val="006D6CC0"/>
    <w:rsid w:val="006D6F98"/>
    <w:rsid w:val="006D7159"/>
    <w:rsid w:val="006E1045"/>
    <w:rsid w:val="006E45FE"/>
    <w:rsid w:val="006E496B"/>
    <w:rsid w:val="006E5C2B"/>
    <w:rsid w:val="006E5FDC"/>
    <w:rsid w:val="006E7F8D"/>
    <w:rsid w:val="006F085C"/>
    <w:rsid w:val="006F094A"/>
    <w:rsid w:val="006F3567"/>
    <w:rsid w:val="006F59B2"/>
    <w:rsid w:val="006F6C68"/>
    <w:rsid w:val="006F72D3"/>
    <w:rsid w:val="006F751A"/>
    <w:rsid w:val="00704CB4"/>
    <w:rsid w:val="00706F25"/>
    <w:rsid w:val="007102F2"/>
    <w:rsid w:val="007117E6"/>
    <w:rsid w:val="00715B08"/>
    <w:rsid w:val="00716A53"/>
    <w:rsid w:val="00717A2B"/>
    <w:rsid w:val="00717C3B"/>
    <w:rsid w:val="007203A1"/>
    <w:rsid w:val="00720B35"/>
    <w:rsid w:val="00720EA0"/>
    <w:rsid w:val="007227DE"/>
    <w:rsid w:val="007253F7"/>
    <w:rsid w:val="00725CF2"/>
    <w:rsid w:val="007278F1"/>
    <w:rsid w:val="00727DF3"/>
    <w:rsid w:val="007301B1"/>
    <w:rsid w:val="007325BA"/>
    <w:rsid w:val="00733591"/>
    <w:rsid w:val="00734071"/>
    <w:rsid w:val="0073426D"/>
    <w:rsid w:val="00734AA9"/>
    <w:rsid w:val="00734EEF"/>
    <w:rsid w:val="00741D0E"/>
    <w:rsid w:val="007420E7"/>
    <w:rsid w:val="007421F2"/>
    <w:rsid w:val="007436FA"/>
    <w:rsid w:val="007451BF"/>
    <w:rsid w:val="00746722"/>
    <w:rsid w:val="007479DA"/>
    <w:rsid w:val="0075122C"/>
    <w:rsid w:val="0075132B"/>
    <w:rsid w:val="0075286F"/>
    <w:rsid w:val="00753322"/>
    <w:rsid w:val="00757067"/>
    <w:rsid w:val="00761320"/>
    <w:rsid w:val="00767A1C"/>
    <w:rsid w:val="0077039B"/>
    <w:rsid w:val="007728FC"/>
    <w:rsid w:val="00773456"/>
    <w:rsid w:val="007736BB"/>
    <w:rsid w:val="00774D3C"/>
    <w:rsid w:val="007770D1"/>
    <w:rsid w:val="007772D1"/>
    <w:rsid w:val="007826AD"/>
    <w:rsid w:val="00783360"/>
    <w:rsid w:val="007837F7"/>
    <w:rsid w:val="007848B1"/>
    <w:rsid w:val="00785CD3"/>
    <w:rsid w:val="007873E1"/>
    <w:rsid w:val="007931EB"/>
    <w:rsid w:val="0079499D"/>
    <w:rsid w:val="00794ED0"/>
    <w:rsid w:val="0079524C"/>
    <w:rsid w:val="007956CA"/>
    <w:rsid w:val="00795E8C"/>
    <w:rsid w:val="00795F00"/>
    <w:rsid w:val="007967B8"/>
    <w:rsid w:val="007A09BE"/>
    <w:rsid w:val="007A0A35"/>
    <w:rsid w:val="007A1968"/>
    <w:rsid w:val="007A2040"/>
    <w:rsid w:val="007A7EA5"/>
    <w:rsid w:val="007B0CFF"/>
    <w:rsid w:val="007B0DDD"/>
    <w:rsid w:val="007B1C28"/>
    <w:rsid w:val="007B5330"/>
    <w:rsid w:val="007B61D6"/>
    <w:rsid w:val="007B739C"/>
    <w:rsid w:val="007C1375"/>
    <w:rsid w:val="007C1583"/>
    <w:rsid w:val="007C3A9D"/>
    <w:rsid w:val="007C6744"/>
    <w:rsid w:val="007D13B5"/>
    <w:rsid w:val="007D2364"/>
    <w:rsid w:val="007D473C"/>
    <w:rsid w:val="007E15A4"/>
    <w:rsid w:val="007E2206"/>
    <w:rsid w:val="007E2DDD"/>
    <w:rsid w:val="007E30D9"/>
    <w:rsid w:val="007E3138"/>
    <w:rsid w:val="007E388B"/>
    <w:rsid w:val="007E5920"/>
    <w:rsid w:val="007E7542"/>
    <w:rsid w:val="007E7FD0"/>
    <w:rsid w:val="007F1358"/>
    <w:rsid w:val="007F13E7"/>
    <w:rsid w:val="007F1649"/>
    <w:rsid w:val="007F1E99"/>
    <w:rsid w:val="007F2A07"/>
    <w:rsid w:val="00800FCF"/>
    <w:rsid w:val="00801662"/>
    <w:rsid w:val="00803195"/>
    <w:rsid w:val="00803742"/>
    <w:rsid w:val="00806593"/>
    <w:rsid w:val="0080768B"/>
    <w:rsid w:val="00810A4C"/>
    <w:rsid w:val="008111C3"/>
    <w:rsid w:val="00812844"/>
    <w:rsid w:val="008166C1"/>
    <w:rsid w:val="00817286"/>
    <w:rsid w:val="00822322"/>
    <w:rsid w:val="008229E6"/>
    <w:rsid w:val="008238E6"/>
    <w:rsid w:val="00824343"/>
    <w:rsid w:val="008259E3"/>
    <w:rsid w:val="00825A80"/>
    <w:rsid w:val="00826673"/>
    <w:rsid w:val="00826CDB"/>
    <w:rsid w:val="00830344"/>
    <w:rsid w:val="008307CD"/>
    <w:rsid w:val="00831B4A"/>
    <w:rsid w:val="0083301B"/>
    <w:rsid w:val="00833B24"/>
    <w:rsid w:val="00834619"/>
    <w:rsid w:val="0083691B"/>
    <w:rsid w:val="00840CD7"/>
    <w:rsid w:val="008411A8"/>
    <w:rsid w:val="008411FB"/>
    <w:rsid w:val="008435D9"/>
    <w:rsid w:val="008435E1"/>
    <w:rsid w:val="008438F0"/>
    <w:rsid w:val="00844851"/>
    <w:rsid w:val="00846784"/>
    <w:rsid w:val="00846AFE"/>
    <w:rsid w:val="00846F91"/>
    <w:rsid w:val="0084740A"/>
    <w:rsid w:val="008475CD"/>
    <w:rsid w:val="00851AF1"/>
    <w:rsid w:val="0085252A"/>
    <w:rsid w:val="00852588"/>
    <w:rsid w:val="00853B35"/>
    <w:rsid w:val="008562D2"/>
    <w:rsid w:val="008611F3"/>
    <w:rsid w:val="008617BA"/>
    <w:rsid w:val="00862D5C"/>
    <w:rsid w:val="00863EEC"/>
    <w:rsid w:val="00863F75"/>
    <w:rsid w:val="008653B6"/>
    <w:rsid w:val="00865691"/>
    <w:rsid w:val="00866974"/>
    <w:rsid w:val="0086757E"/>
    <w:rsid w:val="0087129E"/>
    <w:rsid w:val="00872221"/>
    <w:rsid w:val="00874066"/>
    <w:rsid w:val="00874852"/>
    <w:rsid w:val="00881C46"/>
    <w:rsid w:val="00882172"/>
    <w:rsid w:val="00884A8A"/>
    <w:rsid w:val="008862D7"/>
    <w:rsid w:val="00893317"/>
    <w:rsid w:val="00893E8D"/>
    <w:rsid w:val="008964B9"/>
    <w:rsid w:val="00897BC7"/>
    <w:rsid w:val="008A0F3B"/>
    <w:rsid w:val="008A325D"/>
    <w:rsid w:val="008A329D"/>
    <w:rsid w:val="008A5723"/>
    <w:rsid w:val="008A69B9"/>
    <w:rsid w:val="008B03B9"/>
    <w:rsid w:val="008B200A"/>
    <w:rsid w:val="008B2182"/>
    <w:rsid w:val="008B6061"/>
    <w:rsid w:val="008B60A4"/>
    <w:rsid w:val="008B6D44"/>
    <w:rsid w:val="008C0023"/>
    <w:rsid w:val="008C3B90"/>
    <w:rsid w:val="008C51C4"/>
    <w:rsid w:val="008C7CD3"/>
    <w:rsid w:val="008D1414"/>
    <w:rsid w:val="008D32C5"/>
    <w:rsid w:val="008D68CC"/>
    <w:rsid w:val="008D6CE0"/>
    <w:rsid w:val="008D7924"/>
    <w:rsid w:val="008E0363"/>
    <w:rsid w:val="008E1784"/>
    <w:rsid w:val="008E189F"/>
    <w:rsid w:val="008E1B62"/>
    <w:rsid w:val="008E1CB5"/>
    <w:rsid w:val="008E33CF"/>
    <w:rsid w:val="008E3A29"/>
    <w:rsid w:val="008E4AE7"/>
    <w:rsid w:val="008E504F"/>
    <w:rsid w:val="008F074A"/>
    <w:rsid w:val="008F1334"/>
    <w:rsid w:val="008F1EA6"/>
    <w:rsid w:val="008F1F60"/>
    <w:rsid w:val="008F4B3E"/>
    <w:rsid w:val="008F66D3"/>
    <w:rsid w:val="00901140"/>
    <w:rsid w:val="009038E7"/>
    <w:rsid w:val="00903D9F"/>
    <w:rsid w:val="00903EC7"/>
    <w:rsid w:val="009061EF"/>
    <w:rsid w:val="009071A6"/>
    <w:rsid w:val="00907477"/>
    <w:rsid w:val="00907ED5"/>
    <w:rsid w:val="0091015E"/>
    <w:rsid w:val="00911FD2"/>
    <w:rsid w:val="00912E9D"/>
    <w:rsid w:val="00913434"/>
    <w:rsid w:val="0091350E"/>
    <w:rsid w:val="00915A0C"/>
    <w:rsid w:val="00916E57"/>
    <w:rsid w:val="0091726B"/>
    <w:rsid w:val="009205C2"/>
    <w:rsid w:val="00920AD4"/>
    <w:rsid w:val="0092157D"/>
    <w:rsid w:val="0092176E"/>
    <w:rsid w:val="00930823"/>
    <w:rsid w:val="00934C07"/>
    <w:rsid w:val="009414F7"/>
    <w:rsid w:val="00942D12"/>
    <w:rsid w:val="00945261"/>
    <w:rsid w:val="00945783"/>
    <w:rsid w:val="00947A56"/>
    <w:rsid w:val="00950516"/>
    <w:rsid w:val="0095291F"/>
    <w:rsid w:val="009539F1"/>
    <w:rsid w:val="00953A30"/>
    <w:rsid w:val="0095500D"/>
    <w:rsid w:val="00955138"/>
    <w:rsid w:val="00955306"/>
    <w:rsid w:val="0095542C"/>
    <w:rsid w:val="00956C76"/>
    <w:rsid w:val="00957BA9"/>
    <w:rsid w:val="009602A1"/>
    <w:rsid w:val="00960958"/>
    <w:rsid w:val="00966DBD"/>
    <w:rsid w:val="009723AE"/>
    <w:rsid w:val="00972821"/>
    <w:rsid w:val="00972CF2"/>
    <w:rsid w:val="00973F52"/>
    <w:rsid w:val="0097486E"/>
    <w:rsid w:val="00974EDD"/>
    <w:rsid w:val="00975178"/>
    <w:rsid w:val="00976D75"/>
    <w:rsid w:val="00977116"/>
    <w:rsid w:val="00980C0B"/>
    <w:rsid w:val="0098182B"/>
    <w:rsid w:val="00982C0D"/>
    <w:rsid w:val="00982DC4"/>
    <w:rsid w:val="00983642"/>
    <w:rsid w:val="0098580E"/>
    <w:rsid w:val="00990D27"/>
    <w:rsid w:val="00991588"/>
    <w:rsid w:val="009915C7"/>
    <w:rsid w:val="00991B15"/>
    <w:rsid w:val="00992010"/>
    <w:rsid w:val="00992D60"/>
    <w:rsid w:val="00993F96"/>
    <w:rsid w:val="00994070"/>
    <w:rsid w:val="00995C79"/>
    <w:rsid w:val="00996BC7"/>
    <w:rsid w:val="00997940"/>
    <w:rsid w:val="009A044C"/>
    <w:rsid w:val="009A1DD0"/>
    <w:rsid w:val="009A21E4"/>
    <w:rsid w:val="009A7620"/>
    <w:rsid w:val="009B0F0B"/>
    <w:rsid w:val="009B23DE"/>
    <w:rsid w:val="009B2512"/>
    <w:rsid w:val="009B4366"/>
    <w:rsid w:val="009B4B00"/>
    <w:rsid w:val="009B6692"/>
    <w:rsid w:val="009C25DB"/>
    <w:rsid w:val="009C53E8"/>
    <w:rsid w:val="009D005A"/>
    <w:rsid w:val="009D1F38"/>
    <w:rsid w:val="009D1F41"/>
    <w:rsid w:val="009D2317"/>
    <w:rsid w:val="009D26B4"/>
    <w:rsid w:val="009D6E1A"/>
    <w:rsid w:val="009E1740"/>
    <w:rsid w:val="009E237B"/>
    <w:rsid w:val="009E5E51"/>
    <w:rsid w:val="009E5E7A"/>
    <w:rsid w:val="009E7880"/>
    <w:rsid w:val="009E7AF5"/>
    <w:rsid w:val="009F0C73"/>
    <w:rsid w:val="009F1A9A"/>
    <w:rsid w:val="009F1F8D"/>
    <w:rsid w:val="009F2951"/>
    <w:rsid w:val="009F3B0A"/>
    <w:rsid w:val="009F3B9E"/>
    <w:rsid w:val="009F41E2"/>
    <w:rsid w:val="009F4B75"/>
    <w:rsid w:val="009F4CF8"/>
    <w:rsid w:val="009F5221"/>
    <w:rsid w:val="009F6DB3"/>
    <w:rsid w:val="009F7235"/>
    <w:rsid w:val="009F77AF"/>
    <w:rsid w:val="00A01C26"/>
    <w:rsid w:val="00A04A2F"/>
    <w:rsid w:val="00A04DDE"/>
    <w:rsid w:val="00A05784"/>
    <w:rsid w:val="00A05C82"/>
    <w:rsid w:val="00A06C32"/>
    <w:rsid w:val="00A076C0"/>
    <w:rsid w:val="00A10527"/>
    <w:rsid w:val="00A1138B"/>
    <w:rsid w:val="00A13AE2"/>
    <w:rsid w:val="00A15375"/>
    <w:rsid w:val="00A153F5"/>
    <w:rsid w:val="00A15C91"/>
    <w:rsid w:val="00A16D1D"/>
    <w:rsid w:val="00A1792F"/>
    <w:rsid w:val="00A2037B"/>
    <w:rsid w:val="00A278C9"/>
    <w:rsid w:val="00A31D06"/>
    <w:rsid w:val="00A332BD"/>
    <w:rsid w:val="00A333FC"/>
    <w:rsid w:val="00A356CD"/>
    <w:rsid w:val="00A35964"/>
    <w:rsid w:val="00A36D0D"/>
    <w:rsid w:val="00A36E8B"/>
    <w:rsid w:val="00A36ECD"/>
    <w:rsid w:val="00A3712A"/>
    <w:rsid w:val="00A41787"/>
    <w:rsid w:val="00A42C1A"/>
    <w:rsid w:val="00A44BBB"/>
    <w:rsid w:val="00A45E8E"/>
    <w:rsid w:val="00A504D1"/>
    <w:rsid w:val="00A5440E"/>
    <w:rsid w:val="00A54487"/>
    <w:rsid w:val="00A55E9F"/>
    <w:rsid w:val="00A566AB"/>
    <w:rsid w:val="00A64D9B"/>
    <w:rsid w:val="00A66B5C"/>
    <w:rsid w:val="00A709E0"/>
    <w:rsid w:val="00A710CD"/>
    <w:rsid w:val="00A71EE4"/>
    <w:rsid w:val="00A73FB8"/>
    <w:rsid w:val="00A779D2"/>
    <w:rsid w:val="00A80A11"/>
    <w:rsid w:val="00A80DD5"/>
    <w:rsid w:val="00A81533"/>
    <w:rsid w:val="00A83330"/>
    <w:rsid w:val="00A83E01"/>
    <w:rsid w:val="00A84F46"/>
    <w:rsid w:val="00A91A75"/>
    <w:rsid w:val="00A93F49"/>
    <w:rsid w:val="00A946FF"/>
    <w:rsid w:val="00A95216"/>
    <w:rsid w:val="00A95A95"/>
    <w:rsid w:val="00A97A50"/>
    <w:rsid w:val="00A97F8A"/>
    <w:rsid w:val="00AA0988"/>
    <w:rsid w:val="00AA219C"/>
    <w:rsid w:val="00AA2B5B"/>
    <w:rsid w:val="00AA2DF7"/>
    <w:rsid w:val="00AA3AF7"/>
    <w:rsid w:val="00AA3B84"/>
    <w:rsid w:val="00AA4B0C"/>
    <w:rsid w:val="00AB10D6"/>
    <w:rsid w:val="00AB43ED"/>
    <w:rsid w:val="00AB4788"/>
    <w:rsid w:val="00AB72E8"/>
    <w:rsid w:val="00AC155C"/>
    <w:rsid w:val="00AC2184"/>
    <w:rsid w:val="00AC374B"/>
    <w:rsid w:val="00AC7A16"/>
    <w:rsid w:val="00AD0F67"/>
    <w:rsid w:val="00AD14C4"/>
    <w:rsid w:val="00AD2286"/>
    <w:rsid w:val="00AD254B"/>
    <w:rsid w:val="00AD2CDC"/>
    <w:rsid w:val="00AD2F32"/>
    <w:rsid w:val="00AD32E9"/>
    <w:rsid w:val="00AD347D"/>
    <w:rsid w:val="00AD503D"/>
    <w:rsid w:val="00AD5349"/>
    <w:rsid w:val="00AD6952"/>
    <w:rsid w:val="00AD7CFC"/>
    <w:rsid w:val="00AE43AD"/>
    <w:rsid w:val="00AE4649"/>
    <w:rsid w:val="00AE49E1"/>
    <w:rsid w:val="00AE56A6"/>
    <w:rsid w:val="00AE574E"/>
    <w:rsid w:val="00AE607D"/>
    <w:rsid w:val="00AE6C85"/>
    <w:rsid w:val="00AE76A2"/>
    <w:rsid w:val="00AE7954"/>
    <w:rsid w:val="00AE7B19"/>
    <w:rsid w:val="00AF0198"/>
    <w:rsid w:val="00AF0253"/>
    <w:rsid w:val="00AF1BF4"/>
    <w:rsid w:val="00AF2360"/>
    <w:rsid w:val="00AF47BB"/>
    <w:rsid w:val="00AF5F2F"/>
    <w:rsid w:val="00AF69BF"/>
    <w:rsid w:val="00AF7C4E"/>
    <w:rsid w:val="00AF7D80"/>
    <w:rsid w:val="00B01602"/>
    <w:rsid w:val="00B01736"/>
    <w:rsid w:val="00B02506"/>
    <w:rsid w:val="00B026C7"/>
    <w:rsid w:val="00B02F07"/>
    <w:rsid w:val="00B05ADC"/>
    <w:rsid w:val="00B069E5"/>
    <w:rsid w:val="00B113D5"/>
    <w:rsid w:val="00B11478"/>
    <w:rsid w:val="00B13BB4"/>
    <w:rsid w:val="00B15D50"/>
    <w:rsid w:val="00B16866"/>
    <w:rsid w:val="00B169CD"/>
    <w:rsid w:val="00B16CBF"/>
    <w:rsid w:val="00B20D27"/>
    <w:rsid w:val="00B219FC"/>
    <w:rsid w:val="00B226C5"/>
    <w:rsid w:val="00B2272E"/>
    <w:rsid w:val="00B228AA"/>
    <w:rsid w:val="00B23497"/>
    <w:rsid w:val="00B26230"/>
    <w:rsid w:val="00B27118"/>
    <w:rsid w:val="00B27AB8"/>
    <w:rsid w:val="00B27BC1"/>
    <w:rsid w:val="00B32CCA"/>
    <w:rsid w:val="00B3382D"/>
    <w:rsid w:val="00B34095"/>
    <w:rsid w:val="00B357EE"/>
    <w:rsid w:val="00B36941"/>
    <w:rsid w:val="00B3751B"/>
    <w:rsid w:val="00B40D9E"/>
    <w:rsid w:val="00B41A82"/>
    <w:rsid w:val="00B42696"/>
    <w:rsid w:val="00B42B7D"/>
    <w:rsid w:val="00B43250"/>
    <w:rsid w:val="00B4389D"/>
    <w:rsid w:val="00B44D0D"/>
    <w:rsid w:val="00B44FD4"/>
    <w:rsid w:val="00B56335"/>
    <w:rsid w:val="00B56718"/>
    <w:rsid w:val="00B613CC"/>
    <w:rsid w:val="00B6210A"/>
    <w:rsid w:val="00B6280E"/>
    <w:rsid w:val="00B64486"/>
    <w:rsid w:val="00B66B53"/>
    <w:rsid w:val="00B77F76"/>
    <w:rsid w:val="00B801CD"/>
    <w:rsid w:val="00B80C7D"/>
    <w:rsid w:val="00B82404"/>
    <w:rsid w:val="00B82579"/>
    <w:rsid w:val="00B82DBA"/>
    <w:rsid w:val="00B82FC9"/>
    <w:rsid w:val="00B83F1D"/>
    <w:rsid w:val="00B84667"/>
    <w:rsid w:val="00B85F18"/>
    <w:rsid w:val="00B9208B"/>
    <w:rsid w:val="00B92F7B"/>
    <w:rsid w:val="00B951D8"/>
    <w:rsid w:val="00B9713F"/>
    <w:rsid w:val="00B971DD"/>
    <w:rsid w:val="00B97D66"/>
    <w:rsid w:val="00BA1B28"/>
    <w:rsid w:val="00BA35B7"/>
    <w:rsid w:val="00BA3ECD"/>
    <w:rsid w:val="00BA5824"/>
    <w:rsid w:val="00BA5BE3"/>
    <w:rsid w:val="00BA5EB1"/>
    <w:rsid w:val="00BA70DB"/>
    <w:rsid w:val="00BA70E7"/>
    <w:rsid w:val="00BB0AB2"/>
    <w:rsid w:val="00BB2828"/>
    <w:rsid w:val="00BB2B35"/>
    <w:rsid w:val="00BB39FF"/>
    <w:rsid w:val="00BB3A5C"/>
    <w:rsid w:val="00BB48D2"/>
    <w:rsid w:val="00BB6DFE"/>
    <w:rsid w:val="00BB6E4A"/>
    <w:rsid w:val="00BB70EA"/>
    <w:rsid w:val="00BB7398"/>
    <w:rsid w:val="00BC09FA"/>
    <w:rsid w:val="00BC76C6"/>
    <w:rsid w:val="00BC7CE7"/>
    <w:rsid w:val="00BD01EE"/>
    <w:rsid w:val="00BD0B6A"/>
    <w:rsid w:val="00BD1227"/>
    <w:rsid w:val="00BD37D7"/>
    <w:rsid w:val="00BD47B6"/>
    <w:rsid w:val="00BE03E9"/>
    <w:rsid w:val="00BE1E32"/>
    <w:rsid w:val="00BE2E41"/>
    <w:rsid w:val="00BE305B"/>
    <w:rsid w:val="00BE519A"/>
    <w:rsid w:val="00BE6618"/>
    <w:rsid w:val="00BE6710"/>
    <w:rsid w:val="00BE7A7D"/>
    <w:rsid w:val="00BE7EFB"/>
    <w:rsid w:val="00BF0476"/>
    <w:rsid w:val="00BF2416"/>
    <w:rsid w:val="00BF4375"/>
    <w:rsid w:val="00BF691B"/>
    <w:rsid w:val="00BF7F75"/>
    <w:rsid w:val="00C01030"/>
    <w:rsid w:val="00C05C70"/>
    <w:rsid w:val="00C05DC8"/>
    <w:rsid w:val="00C05E4D"/>
    <w:rsid w:val="00C11072"/>
    <w:rsid w:val="00C12887"/>
    <w:rsid w:val="00C17E6C"/>
    <w:rsid w:val="00C21EF5"/>
    <w:rsid w:val="00C2274B"/>
    <w:rsid w:val="00C237CF"/>
    <w:rsid w:val="00C240E3"/>
    <w:rsid w:val="00C2427F"/>
    <w:rsid w:val="00C25E11"/>
    <w:rsid w:val="00C262FD"/>
    <w:rsid w:val="00C328FB"/>
    <w:rsid w:val="00C32A8E"/>
    <w:rsid w:val="00C32E2E"/>
    <w:rsid w:val="00C343F6"/>
    <w:rsid w:val="00C34D65"/>
    <w:rsid w:val="00C37E11"/>
    <w:rsid w:val="00C412A9"/>
    <w:rsid w:val="00C4153E"/>
    <w:rsid w:val="00C41AF1"/>
    <w:rsid w:val="00C41B5E"/>
    <w:rsid w:val="00C43209"/>
    <w:rsid w:val="00C43921"/>
    <w:rsid w:val="00C44009"/>
    <w:rsid w:val="00C44D70"/>
    <w:rsid w:val="00C479C4"/>
    <w:rsid w:val="00C502C3"/>
    <w:rsid w:val="00C52C5D"/>
    <w:rsid w:val="00C54061"/>
    <w:rsid w:val="00C545F8"/>
    <w:rsid w:val="00C54E76"/>
    <w:rsid w:val="00C54F7C"/>
    <w:rsid w:val="00C55027"/>
    <w:rsid w:val="00C560A1"/>
    <w:rsid w:val="00C57924"/>
    <w:rsid w:val="00C60C5E"/>
    <w:rsid w:val="00C625F3"/>
    <w:rsid w:val="00C649DB"/>
    <w:rsid w:val="00C66B96"/>
    <w:rsid w:val="00C67080"/>
    <w:rsid w:val="00C72B79"/>
    <w:rsid w:val="00C74B97"/>
    <w:rsid w:val="00C76DD8"/>
    <w:rsid w:val="00C85752"/>
    <w:rsid w:val="00C90E12"/>
    <w:rsid w:val="00C9167E"/>
    <w:rsid w:val="00C935BC"/>
    <w:rsid w:val="00C9382E"/>
    <w:rsid w:val="00C97401"/>
    <w:rsid w:val="00CA0C71"/>
    <w:rsid w:val="00CA152E"/>
    <w:rsid w:val="00CA16C2"/>
    <w:rsid w:val="00CA2F4F"/>
    <w:rsid w:val="00CA357F"/>
    <w:rsid w:val="00CB0E68"/>
    <w:rsid w:val="00CB1789"/>
    <w:rsid w:val="00CB2BA7"/>
    <w:rsid w:val="00CB360C"/>
    <w:rsid w:val="00CB3F3F"/>
    <w:rsid w:val="00CB47AF"/>
    <w:rsid w:val="00CB5279"/>
    <w:rsid w:val="00CB5390"/>
    <w:rsid w:val="00CB541D"/>
    <w:rsid w:val="00CB7287"/>
    <w:rsid w:val="00CC27FE"/>
    <w:rsid w:val="00CC41B0"/>
    <w:rsid w:val="00CC50BC"/>
    <w:rsid w:val="00CC5CE9"/>
    <w:rsid w:val="00CC668B"/>
    <w:rsid w:val="00CC787D"/>
    <w:rsid w:val="00CD1127"/>
    <w:rsid w:val="00CD27CA"/>
    <w:rsid w:val="00CD47A4"/>
    <w:rsid w:val="00CD4ED1"/>
    <w:rsid w:val="00CD5227"/>
    <w:rsid w:val="00CD6EBB"/>
    <w:rsid w:val="00CE3715"/>
    <w:rsid w:val="00CE37F8"/>
    <w:rsid w:val="00CE3CB1"/>
    <w:rsid w:val="00CE4165"/>
    <w:rsid w:val="00CE4A4A"/>
    <w:rsid w:val="00CE6B7D"/>
    <w:rsid w:val="00CF08A0"/>
    <w:rsid w:val="00CF3780"/>
    <w:rsid w:val="00CF62AA"/>
    <w:rsid w:val="00D03D73"/>
    <w:rsid w:val="00D041BB"/>
    <w:rsid w:val="00D04DFA"/>
    <w:rsid w:val="00D0652F"/>
    <w:rsid w:val="00D0730C"/>
    <w:rsid w:val="00D07FFB"/>
    <w:rsid w:val="00D10E98"/>
    <w:rsid w:val="00D11AAB"/>
    <w:rsid w:val="00D1275F"/>
    <w:rsid w:val="00D1345B"/>
    <w:rsid w:val="00D15323"/>
    <w:rsid w:val="00D160BC"/>
    <w:rsid w:val="00D176B8"/>
    <w:rsid w:val="00D202CF"/>
    <w:rsid w:val="00D212C2"/>
    <w:rsid w:val="00D21D6E"/>
    <w:rsid w:val="00D23C1B"/>
    <w:rsid w:val="00D24551"/>
    <w:rsid w:val="00D27488"/>
    <w:rsid w:val="00D27CFA"/>
    <w:rsid w:val="00D30136"/>
    <w:rsid w:val="00D30C00"/>
    <w:rsid w:val="00D334B2"/>
    <w:rsid w:val="00D36099"/>
    <w:rsid w:val="00D41078"/>
    <w:rsid w:val="00D423E1"/>
    <w:rsid w:val="00D4398F"/>
    <w:rsid w:val="00D4427D"/>
    <w:rsid w:val="00D44728"/>
    <w:rsid w:val="00D44AEC"/>
    <w:rsid w:val="00D44D64"/>
    <w:rsid w:val="00D44FC4"/>
    <w:rsid w:val="00D451F1"/>
    <w:rsid w:val="00D457A2"/>
    <w:rsid w:val="00D47726"/>
    <w:rsid w:val="00D5072F"/>
    <w:rsid w:val="00D51487"/>
    <w:rsid w:val="00D51601"/>
    <w:rsid w:val="00D57540"/>
    <w:rsid w:val="00D625F4"/>
    <w:rsid w:val="00D652AB"/>
    <w:rsid w:val="00D65811"/>
    <w:rsid w:val="00D6606B"/>
    <w:rsid w:val="00D6697D"/>
    <w:rsid w:val="00D672FA"/>
    <w:rsid w:val="00D74722"/>
    <w:rsid w:val="00D74E6F"/>
    <w:rsid w:val="00D75F11"/>
    <w:rsid w:val="00D77225"/>
    <w:rsid w:val="00D800D0"/>
    <w:rsid w:val="00D81D92"/>
    <w:rsid w:val="00D84C36"/>
    <w:rsid w:val="00D863A5"/>
    <w:rsid w:val="00D86736"/>
    <w:rsid w:val="00D8719A"/>
    <w:rsid w:val="00D91EEA"/>
    <w:rsid w:val="00D931BF"/>
    <w:rsid w:val="00D95004"/>
    <w:rsid w:val="00D9629D"/>
    <w:rsid w:val="00D97737"/>
    <w:rsid w:val="00D97969"/>
    <w:rsid w:val="00DA2A1A"/>
    <w:rsid w:val="00DA2F25"/>
    <w:rsid w:val="00DA3ED0"/>
    <w:rsid w:val="00DA5FEF"/>
    <w:rsid w:val="00DA6A32"/>
    <w:rsid w:val="00DB0E1A"/>
    <w:rsid w:val="00DB2372"/>
    <w:rsid w:val="00DB301F"/>
    <w:rsid w:val="00DB5876"/>
    <w:rsid w:val="00DB736B"/>
    <w:rsid w:val="00DB7A22"/>
    <w:rsid w:val="00DC671E"/>
    <w:rsid w:val="00DD0C1B"/>
    <w:rsid w:val="00DD17E8"/>
    <w:rsid w:val="00DD1B90"/>
    <w:rsid w:val="00DD1C5D"/>
    <w:rsid w:val="00DD3A8A"/>
    <w:rsid w:val="00DD7312"/>
    <w:rsid w:val="00DE0C8A"/>
    <w:rsid w:val="00DE2029"/>
    <w:rsid w:val="00DE2CA5"/>
    <w:rsid w:val="00DE516D"/>
    <w:rsid w:val="00DE60FA"/>
    <w:rsid w:val="00DE64F7"/>
    <w:rsid w:val="00DE724B"/>
    <w:rsid w:val="00DE7659"/>
    <w:rsid w:val="00DF2559"/>
    <w:rsid w:val="00DF2686"/>
    <w:rsid w:val="00DF378D"/>
    <w:rsid w:val="00DF5AC5"/>
    <w:rsid w:val="00DF61C6"/>
    <w:rsid w:val="00DF7A84"/>
    <w:rsid w:val="00E001FA"/>
    <w:rsid w:val="00E00BD1"/>
    <w:rsid w:val="00E01EDC"/>
    <w:rsid w:val="00E0217B"/>
    <w:rsid w:val="00E0367B"/>
    <w:rsid w:val="00E042BB"/>
    <w:rsid w:val="00E04488"/>
    <w:rsid w:val="00E05022"/>
    <w:rsid w:val="00E06199"/>
    <w:rsid w:val="00E105BD"/>
    <w:rsid w:val="00E11A0A"/>
    <w:rsid w:val="00E13B13"/>
    <w:rsid w:val="00E1505B"/>
    <w:rsid w:val="00E150AB"/>
    <w:rsid w:val="00E17D23"/>
    <w:rsid w:val="00E22858"/>
    <w:rsid w:val="00E22FDE"/>
    <w:rsid w:val="00E233A5"/>
    <w:rsid w:val="00E235BE"/>
    <w:rsid w:val="00E238CE"/>
    <w:rsid w:val="00E30382"/>
    <w:rsid w:val="00E33614"/>
    <w:rsid w:val="00E37090"/>
    <w:rsid w:val="00E370F5"/>
    <w:rsid w:val="00E3756E"/>
    <w:rsid w:val="00E402E5"/>
    <w:rsid w:val="00E4096E"/>
    <w:rsid w:val="00E41225"/>
    <w:rsid w:val="00E42A71"/>
    <w:rsid w:val="00E43F9E"/>
    <w:rsid w:val="00E45083"/>
    <w:rsid w:val="00E469DB"/>
    <w:rsid w:val="00E5000B"/>
    <w:rsid w:val="00E51737"/>
    <w:rsid w:val="00E55C0D"/>
    <w:rsid w:val="00E561CF"/>
    <w:rsid w:val="00E56E11"/>
    <w:rsid w:val="00E56FFA"/>
    <w:rsid w:val="00E57B6A"/>
    <w:rsid w:val="00E66A04"/>
    <w:rsid w:val="00E718E9"/>
    <w:rsid w:val="00E726AE"/>
    <w:rsid w:val="00E72E26"/>
    <w:rsid w:val="00E740DA"/>
    <w:rsid w:val="00E74E26"/>
    <w:rsid w:val="00E750EB"/>
    <w:rsid w:val="00E75E7B"/>
    <w:rsid w:val="00E76686"/>
    <w:rsid w:val="00E7677B"/>
    <w:rsid w:val="00E81433"/>
    <w:rsid w:val="00E87039"/>
    <w:rsid w:val="00E87041"/>
    <w:rsid w:val="00E91438"/>
    <w:rsid w:val="00E94564"/>
    <w:rsid w:val="00E953F7"/>
    <w:rsid w:val="00E9763C"/>
    <w:rsid w:val="00EA04A3"/>
    <w:rsid w:val="00EA0D4F"/>
    <w:rsid w:val="00EA0DC3"/>
    <w:rsid w:val="00EA102E"/>
    <w:rsid w:val="00EA1061"/>
    <w:rsid w:val="00EA1C24"/>
    <w:rsid w:val="00EA3E55"/>
    <w:rsid w:val="00EA4E2A"/>
    <w:rsid w:val="00EA5891"/>
    <w:rsid w:val="00EA5BEF"/>
    <w:rsid w:val="00EA7E92"/>
    <w:rsid w:val="00EB01E7"/>
    <w:rsid w:val="00EB0C3E"/>
    <w:rsid w:val="00EB2852"/>
    <w:rsid w:val="00EB2EA5"/>
    <w:rsid w:val="00EB415B"/>
    <w:rsid w:val="00EB6AB2"/>
    <w:rsid w:val="00EB7C10"/>
    <w:rsid w:val="00EC087B"/>
    <w:rsid w:val="00EC3844"/>
    <w:rsid w:val="00EC3DBA"/>
    <w:rsid w:val="00EC4DFD"/>
    <w:rsid w:val="00EC622C"/>
    <w:rsid w:val="00ED0110"/>
    <w:rsid w:val="00ED1426"/>
    <w:rsid w:val="00ED3757"/>
    <w:rsid w:val="00ED53FD"/>
    <w:rsid w:val="00ED681E"/>
    <w:rsid w:val="00ED6B28"/>
    <w:rsid w:val="00ED74EF"/>
    <w:rsid w:val="00EE0557"/>
    <w:rsid w:val="00EE0E9A"/>
    <w:rsid w:val="00EE1603"/>
    <w:rsid w:val="00EE168B"/>
    <w:rsid w:val="00EE22AD"/>
    <w:rsid w:val="00EE3BE1"/>
    <w:rsid w:val="00EE44BA"/>
    <w:rsid w:val="00EE44D2"/>
    <w:rsid w:val="00EE4A07"/>
    <w:rsid w:val="00EE4B70"/>
    <w:rsid w:val="00EE50A7"/>
    <w:rsid w:val="00EE55B2"/>
    <w:rsid w:val="00EE79E1"/>
    <w:rsid w:val="00EF0E79"/>
    <w:rsid w:val="00EF18D6"/>
    <w:rsid w:val="00EF4905"/>
    <w:rsid w:val="00EF5059"/>
    <w:rsid w:val="00EF779D"/>
    <w:rsid w:val="00F03AAA"/>
    <w:rsid w:val="00F05D26"/>
    <w:rsid w:val="00F0717F"/>
    <w:rsid w:val="00F0732D"/>
    <w:rsid w:val="00F0798B"/>
    <w:rsid w:val="00F11107"/>
    <w:rsid w:val="00F11206"/>
    <w:rsid w:val="00F112FB"/>
    <w:rsid w:val="00F14616"/>
    <w:rsid w:val="00F22E3F"/>
    <w:rsid w:val="00F22F2B"/>
    <w:rsid w:val="00F22FDE"/>
    <w:rsid w:val="00F23440"/>
    <w:rsid w:val="00F23D5B"/>
    <w:rsid w:val="00F255CC"/>
    <w:rsid w:val="00F27A34"/>
    <w:rsid w:val="00F27D8E"/>
    <w:rsid w:val="00F30FF9"/>
    <w:rsid w:val="00F32621"/>
    <w:rsid w:val="00F32F63"/>
    <w:rsid w:val="00F335C0"/>
    <w:rsid w:val="00F338C2"/>
    <w:rsid w:val="00F366CA"/>
    <w:rsid w:val="00F369F6"/>
    <w:rsid w:val="00F374FB"/>
    <w:rsid w:val="00F40B05"/>
    <w:rsid w:val="00F40F68"/>
    <w:rsid w:val="00F410C7"/>
    <w:rsid w:val="00F41C0A"/>
    <w:rsid w:val="00F422EF"/>
    <w:rsid w:val="00F43776"/>
    <w:rsid w:val="00F439C9"/>
    <w:rsid w:val="00F46ABF"/>
    <w:rsid w:val="00F51340"/>
    <w:rsid w:val="00F54FBF"/>
    <w:rsid w:val="00F57F66"/>
    <w:rsid w:val="00F61A6A"/>
    <w:rsid w:val="00F61BA0"/>
    <w:rsid w:val="00F61C9C"/>
    <w:rsid w:val="00F61ED2"/>
    <w:rsid w:val="00F70B7E"/>
    <w:rsid w:val="00F729BF"/>
    <w:rsid w:val="00F73768"/>
    <w:rsid w:val="00F75023"/>
    <w:rsid w:val="00F77F23"/>
    <w:rsid w:val="00F83F08"/>
    <w:rsid w:val="00F8419C"/>
    <w:rsid w:val="00F84EC5"/>
    <w:rsid w:val="00F87F5A"/>
    <w:rsid w:val="00F87FC9"/>
    <w:rsid w:val="00F90CEC"/>
    <w:rsid w:val="00F92270"/>
    <w:rsid w:val="00F96D5C"/>
    <w:rsid w:val="00F97BC7"/>
    <w:rsid w:val="00FA2A24"/>
    <w:rsid w:val="00FA5236"/>
    <w:rsid w:val="00FA5F06"/>
    <w:rsid w:val="00FA5FF3"/>
    <w:rsid w:val="00FA6BB0"/>
    <w:rsid w:val="00FA7B77"/>
    <w:rsid w:val="00FB0A42"/>
    <w:rsid w:val="00FB12CD"/>
    <w:rsid w:val="00FB3B2F"/>
    <w:rsid w:val="00FB41D5"/>
    <w:rsid w:val="00FB5A2F"/>
    <w:rsid w:val="00FB6479"/>
    <w:rsid w:val="00FC01A6"/>
    <w:rsid w:val="00FC02C6"/>
    <w:rsid w:val="00FC05A4"/>
    <w:rsid w:val="00FC1BD5"/>
    <w:rsid w:val="00FC2B3F"/>
    <w:rsid w:val="00FC3336"/>
    <w:rsid w:val="00FC4106"/>
    <w:rsid w:val="00FC54E2"/>
    <w:rsid w:val="00FD0D97"/>
    <w:rsid w:val="00FD1019"/>
    <w:rsid w:val="00FD2127"/>
    <w:rsid w:val="00FD59A3"/>
    <w:rsid w:val="00FE165C"/>
    <w:rsid w:val="00FE3CD6"/>
    <w:rsid w:val="00FE3E28"/>
    <w:rsid w:val="00FE5A06"/>
    <w:rsid w:val="00FE7784"/>
    <w:rsid w:val="00FE7B96"/>
    <w:rsid w:val="00FF0797"/>
    <w:rsid w:val="00FF36DC"/>
    <w:rsid w:val="00FF4A02"/>
    <w:rsid w:val="00FF4FA5"/>
    <w:rsid w:val="00FF53FB"/>
    <w:rsid w:val="00FF587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o:shapelayout v:ext="edit">
      <o:idmap v:ext="edit" data="1"/>
    </o:shapelayout>
  </w:shapeDefaults>
  <w:decimalSymbol w:val="."/>
  <w:listSeparator w:val=","/>
  <w15:docId w15:val="{DFDDA227-8831-4792-B764-6CF65865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087A4B"/>
    <w:pPr>
      <w:spacing w:after="220" w:line="240" w:lineRule="atLeast"/>
    </w:pPr>
    <w:rPr>
      <w:rFonts w:ascii="Arial" w:hAnsi="Arial"/>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5E3F0E"/>
    <w:pPr>
      <w:pageBreakBefore/>
      <w:numPr>
        <w:numId w:val="33"/>
      </w:numPr>
      <w:spacing w:line="360" w:lineRule="exact"/>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1F418B"/>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5E3F0E"/>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24"/>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semiHidden/>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B6DFE"/>
    <w:pPr>
      <w:ind w:left="142"/>
    </w:pPr>
    <w:rPr>
      <w:color w:val="666666"/>
      <w:sz w:val="20"/>
    </w:rPr>
  </w:style>
  <w:style w:type="character" w:customStyle="1" w:styleId="HeaderChar">
    <w:name w:val="Header Char"/>
    <w:basedOn w:val="DefaultParagraphFont"/>
    <w:link w:val="Header"/>
    <w:uiPriority w:val="49"/>
    <w:rsid w:val="00BB6DFE"/>
    <w:rPr>
      <w:rFonts w:ascii="Arial Black" w:hAnsi="Arial Black"/>
      <w:color w:val="666666"/>
      <w:sz w:val="20"/>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semiHidden/>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uiPriority w:val="4"/>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uiPriority w:val="4"/>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paragraph" w:styleId="ListParagraph">
    <w:name w:val="List Paragraph"/>
    <w:basedOn w:val="Normal"/>
    <w:uiPriority w:val="34"/>
    <w:qFormat/>
    <w:rsid w:val="009F2951"/>
    <w:pPr>
      <w:spacing w:after="200" w:line="276" w:lineRule="auto"/>
      <w:ind w:left="720"/>
      <w:contextualSpacing/>
    </w:pPr>
    <w:rPr>
      <w:rFonts w:asciiTheme="minorHAnsi" w:eastAsiaTheme="minorHAnsi" w:hAnsi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emf"/><Relationship Id="rId30" Type="http://schemas.openxmlformats.org/officeDocument/2006/relationships/footer" Target="footer7.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338478953BA74EA15201CFF87F6B09" ma:contentTypeVersion="0" ma:contentTypeDescription="Create a new document." ma:contentTypeScope="" ma:versionID="d36200097c6202ba2b10e54ff2833f2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AC64A-76BA-486C-AFA5-B50557862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66BB86D-031F-4774-A3E3-291D75B3D943}">
  <ds:schemaRefs>
    <ds:schemaRef ds:uri="http://schemas.microsoft.com/sharepoint/v3/contenttype/forms"/>
  </ds:schemaRefs>
</ds:datastoreItem>
</file>

<file path=customXml/itemProps3.xml><?xml version="1.0" encoding="utf-8"?>
<ds:datastoreItem xmlns:ds="http://schemas.openxmlformats.org/officeDocument/2006/customXml" ds:itemID="{C9178C0C-283F-4F98-9D87-4466466D4E97}">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0C0E115-1CF8-42D2-8D44-F3B2F3F2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12</Pages>
  <Words>3301</Words>
  <Characters>18820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MacroView</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Goldman, James</dc:creator>
  <cp:lastModifiedBy>lena@teamlondonbridge.co.uk</cp:lastModifiedBy>
  <cp:revision>2</cp:revision>
  <cp:lastPrinted>2012-05-23T05:32:00Z</cp:lastPrinted>
  <dcterms:created xsi:type="dcterms:W3CDTF">2019-02-28T14:43:00Z</dcterms:created>
  <dcterms:modified xsi:type="dcterms:W3CDTF">2019-02-28T14:43:00Z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London Bridge Connectivity</vt:lpwstr>
  </property>
  <property fmtid="{D5CDD505-2E9C-101B-9397-08002B2CF9AE}" pid="3" name="Cover Subheading">
    <vt:lpwstr>Scheme Justification</vt:lpwstr>
  </property>
  <property fmtid="{D5CDD505-2E9C-101B-9397-08002B2CF9AE}" pid="4" name="Cover Date">
    <vt:lpwstr>10 September 2015</vt:lpwstr>
  </property>
  <property fmtid="{D5CDD505-2E9C-101B-9397-08002B2CF9AE}" pid="5" name="Project Name">
    <vt:lpwstr>London Bridge Connectivity</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Scheme Justification</vt:lpwstr>
  </property>
  <property fmtid="{D5CDD505-2E9C-101B-9397-08002B2CF9AE}" pid="10" name="Date">
    <vt:lpwstr>10 September 2015</vt:lpwstr>
  </property>
  <property fmtid="{D5CDD505-2E9C-101B-9397-08002B2CF9AE}" pid="11" name="Prepared By">
    <vt:lpwstr>James Goldman</vt:lpwstr>
  </property>
  <property fmtid="{D5CDD505-2E9C-101B-9397-08002B2CF9AE}" pid="12" name="Approved By">
    <vt:lpwstr>&lt;approved by&gt;</vt:lpwstr>
  </property>
  <property fmtid="{D5CDD505-2E9C-101B-9397-08002B2CF9AE}" pid="13" name="Document Number">
    <vt:lpwstr>2</vt:lpwstr>
  </property>
  <property fmtid="{D5CDD505-2E9C-101B-9397-08002B2CF9AE}" pid="14" name="Revision">
    <vt:lpwstr>0</vt:lpwstr>
  </property>
  <property fmtid="{D5CDD505-2E9C-101B-9397-08002B2CF9AE}" pid="15" name="Cover Reference">
    <vt:lpwstr>TLB</vt:lpwstr>
  </property>
  <property fmtid="{D5CDD505-2E9C-101B-9397-08002B2CF9AE}" pid="16" name="Project Manager">
    <vt:lpwstr>Project Manager</vt:lpwstr>
  </property>
  <property fmtid="{D5CDD505-2E9C-101B-9397-08002B2CF9AE}" pid="17" name="Client Name">
    <vt:lpwstr>Team London Bridge</vt:lpwstr>
  </property>
  <property fmtid="{D5CDD505-2E9C-101B-9397-08002B2CF9AE}" pid="18" name="Project Number">
    <vt:lpwstr>B2066200</vt:lpwstr>
  </property>
  <property fmtid="{D5CDD505-2E9C-101B-9397-08002B2CF9AE}" pid="19" name="Client Reference">
    <vt:lpwstr>TLB</vt:lpwstr>
  </property>
  <property fmtid="{D5CDD505-2E9C-101B-9397-08002B2CF9AE}" pid="20" name="ContentTypeId">
    <vt:lpwstr>0x01010046338478953BA74EA15201CFF87F6B09</vt:lpwstr>
  </property>
  <property fmtid="{D5CDD505-2E9C-101B-9397-08002B2CF9AE}" pid="21" name="CVHeading">
    <vt:lpwstr>Curriculum Vitae</vt:lpwstr>
  </property>
  <property fmtid="{D5CDD505-2E9C-101B-9397-08002B2CF9AE}" pid="22" name="PHHeading">
    <vt:lpwstr>Project Description</vt:lpwstr>
  </property>
  <property fmtid="{D5CDD505-2E9C-101B-9397-08002B2CF9AE}" pid="23" name="Document Type">
    <vt:lpwstr>Report</vt:lpwstr>
  </property>
</Properties>
</file>